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AE01BC" w:rsidRDefault="00DC2FB6" w:rsidP="00A140FB">
      <w:pPr>
        <w:spacing w:after="0" w:line="340" w:lineRule="exact"/>
        <w:ind w:right="425"/>
        <w:jc w:val="center"/>
        <w:rPr>
          <w:rFonts w:ascii="Times New Roman" w:hAnsi="Times New Roman" w:cs="Times New Roman"/>
          <w:b/>
          <w:sz w:val="28"/>
          <w:szCs w:val="28"/>
        </w:rPr>
      </w:pPr>
      <w:r w:rsidRPr="00AE01BC">
        <w:rPr>
          <w:rFonts w:ascii="Times New Roman" w:hAnsi="Times New Roman" w:cs="Times New Roman"/>
          <w:b/>
          <w:sz w:val="28"/>
          <w:szCs w:val="28"/>
        </w:rPr>
        <w:t>Phụ lục</w:t>
      </w:r>
      <w:r w:rsidR="00E13A8B" w:rsidRPr="00AE01BC">
        <w:rPr>
          <w:rFonts w:ascii="Times New Roman" w:hAnsi="Times New Roman" w:cs="Times New Roman"/>
          <w:b/>
          <w:sz w:val="28"/>
          <w:szCs w:val="28"/>
        </w:rPr>
        <w:t xml:space="preserve"> </w:t>
      </w:r>
      <w:r w:rsidR="00AE01BC" w:rsidRPr="00AE01BC">
        <w:rPr>
          <w:rFonts w:ascii="Times New Roman" w:hAnsi="Times New Roman" w:cs="Times New Roman"/>
          <w:b/>
          <w:sz w:val="28"/>
          <w:szCs w:val="28"/>
        </w:rPr>
        <w:t>IX</w:t>
      </w:r>
    </w:p>
    <w:p w:rsidR="00071F8E" w:rsidRPr="00686CA9" w:rsidRDefault="00573EBF" w:rsidP="00A140FB">
      <w:pPr>
        <w:spacing w:after="0" w:line="340" w:lineRule="exact"/>
        <w:ind w:right="425"/>
        <w:jc w:val="center"/>
        <w:rPr>
          <w:rFonts w:ascii="Times New Roman" w:hAnsi="Times New Roman" w:cs="Times New Roman"/>
          <w:b/>
          <w:sz w:val="26"/>
          <w:szCs w:val="26"/>
        </w:rPr>
      </w:pPr>
      <w:r w:rsidRPr="00686CA9">
        <w:rPr>
          <w:rFonts w:ascii="Times New Roman" w:hAnsi="Times New Roman" w:cs="Times New Roman"/>
          <w:b/>
          <w:sz w:val="26"/>
          <w:szCs w:val="26"/>
        </w:rPr>
        <w:t xml:space="preserve">TỔNG HỢP </w:t>
      </w:r>
      <w:r w:rsidR="00C65D8F" w:rsidRPr="00686CA9">
        <w:rPr>
          <w:rFonts w:ascii="Times New Roman" w:hAnsi="Times New Roman" w:cs="Times New Roman"/>
          <w:b/>
          <w:sz w:val="26"/>
          <w:szCs w:val="26"/>
        </w:rPr>
        <w:t xml:space="preserve">ĐỀ XUẤT, KIẾN NGHỊ </w:t>
      </w:r>
      <w:r w:rsidR="00806570" w:rsidRPr="00686CA9">
        <w:rPr>
          <w:rFonts w:ascii="Times New Roman" w:hAnsi="Times New Roman" w:cs="Times New Roman"/>
          <w:b/>
          <w:sz w:val="26"/>
          <w:szCs w:val="26"/>
        </w:rPr>
        <w:t>ĐỐI VỚI</w:t>
      </w:r>
      <w:r w:rsidR="00C65D8F" w:rsidRPr="00686CA9">
        <w:rPr>
          <w:rFonts w:ascii="Times New Roman" w:hAnsi="Times New Roman" w:cs="Times New Roman"/>
          <w:b/>
          <w:sz w:val="26"/>
          <w:szCs w:val="26"/>
        </w:rPr>
        <w:t xml:space="preserve"> CÁC BỘ, NGÀNH</w:t>
      </w:r>
    </w:p>
    <w:p w:rsidR="008C766C" w:rsidRPr="00686CA9" w:rsidRDefault="00AF33DC" w:rsidP="00A140FB">
      <w:pPr>
        <w:spacing w:after="0" w:line="340" w:lineRule="exact"/>
        <w:ind w:right="425"/>
        <w:jc w:val="center"/>
        <w:rPr>
          <w:rFonts w:ascii="Times New Roman" w:hAnsi="Times New Roman" w:cs="Times New Roman"/>
          <w:b/>
          <w:sz w:val="26"/>
          <w:szCs w:val="26"/>
        </w:rPr>
      </w:pPr>
      <w:r w:rsidRPr="00686CA9">
        <w:rPr>
          <w:rFonts w:ascii="Times New Roman" w:hAnsi="Times New Roman" w:cs="Times New Roman"/>
          <w:b/>
          <w:sz w:val="26"/>
          <w:szCs w:val="26"/>
        </w:rPr>
        <w:t xml:space="preserve">THÁNG </w:t>
      </w:r>
      <w:r w:rsidR="0094514D" w:rsidRPr="00686CA9">
        <w:rPr>
          <w:rFonts w:ascii="Times New Roman" w:hAnsi="Times New Roman" w:cs="Times New Roman"/>
          <w:b/>
          <w:sz w:val="26"/>
          <w:szCs w:val="26"/>
        </w:rPr>
        <w:t>0</w:t>
      </w:r>
      <w:r w:rsidR="00AE01BC">
        <w:rPr>
          <w:rFonts w:ascii="Times New Roman" w:hAnsi="Times New Roman" w:cs="Times New Roman"/>
          <w:b/>
          <w:sz w:val="26"/>
          <w:szCs w:val="26"/>
        </w:rPr>
        <w:t>2</w:t>
      </w:r>
      <w:r w:rsidR="00856B72" w:rsidRPr="00686CA9">
        <w:rPr>
          <w:rFonts w:ascii="Times New Roman" w:hAnsi="Times New Roman" w:cs="Times New Roman"/>
          <w:b/>
          <w:sz w:val="26"/>
          <w:szCs w:val="26"/>
        </w:rPr>
        <w:t xml:space="preserve"> </w:t>
      </w:r>
      <w:r w:rsidR="008C766C" w:rsidRPr="00686CA9">
        <w:rPr>
          <w:rFonts w:ascii="Times New Roman" w:hAnsi="Times New Roman" w:cs="Times New Roman"/>
          <w:b/>
          <w:sz w:val="26"/>
          <w:szCs w:val="26"/>
        </w:rPr>
        <w:t>NĂM 202</w:t>
      </w:r>
      <w:r w:rsidR="0094514D" w:rsidRPr="00686CA9">
        <w:rPr>
          <w:rFonts w:ascii="Times New Roman" w:hAnsi="Times New Roman" w:cs="Times New Roman"/>
          <w:b/>
          <w:sz w:val="26"/>
          <w:szCs w:val="26"/>
        </w:rPr>
        <w:t>5</w:t>
      </w:r>
    </w:p>
    <w:p w:rsidR="00A140FB" w:rsidRPr="00686CA9" w:rsidRDefault="00AE01BC" w:rsidP="00AF33DC">
      <w:pPr>
        <w:spacing w:after="0" w:line="160" w:lineRule="exact"/>
        <w:ind w:firstLine="567"/>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3002915</wp:posOffset>
                </wp:positionH>
                <wp:positionV relativeFrom="paragraph">
                  <wp:posOffset>34290</wp:posOffset>
                </wp:positionV>
                <wp:extent cx="64008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0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7EE3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6.45pt,2.7pt" to="286.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rTtQEAAMI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" strokecolor="#4579b8 [3044]"/>
            </w:pict>
          </mc:Fallback>
        </mc:AlternateContent>
      </w:r>
    </w:p>
    <w:p w:rsidR="00832671" w:rsidRPr="00686CA9" w:rsidRDefault="00832671" w:rsidP="00AF33DC">
      <w:pPr>
        <w:spacing w:after="0" w:line="160" w:lineRule="exact"/>
        <w:ind w:firstLine="567"/>
        <w:jc w:val="center"/>
        <w:rPr>
          <w:rFonts w:ascii="Times New Roman" w:hAnsi="Times New Roman" w:cs="Times New Roman"/>
          <w:b/>
          <w:sz w:val="26"/>
          <w:szCs w:val="26"/>
        </w:rPr>
      </w:pPr>
    </w:p>
    <w:tbl>
      <w:tblPr>
        <w:tblStyle w:val="TableGrid"/>
        <w:tblpPr w:leftFromText="180" w:rightFromText="180" w:vertAnchor="text" w:tblpX="-10" w:tblpY="1"/>
        <w:tblOverlap w:val="never"/>
        <w:tblW w:w="10201" w:type="dxa"/>
        <w:tblLayout w:type="fixed"/>
        <w:tblLook w:val="04A0" w:firstRow="1" w:lastRow="0" w:firstColumn="1" w:lastColumn="0" w:noHBand="0" w:noVBand="1"/>
      </w:tblPr>
      <w:tblGrid>
        <w:gridCol w:w="846"/>
        <w:gridCol w:w="1701"/>
        <w:gridCol w:w="7654"/>
      </w:tblGrid>
      <w:tr w:rsidR="00686CA9" w:rsidRPr="00686CA9" w:rsidTr="00DC09BB">
        <w:tc>
          <w:tcPr>
            <w:tcW w:w="846" w:type="dxa"/>
            <w:vAlign w:val="center"/>
          </w:tcPr>
          <w:p w:rsidR="00AE01BC" w:rsidRPr="00AE01BC" w:rsidRDefault="00A140FB" w:rsidP="00AE01BC">
            <w:pPr>
              <w:spacing w:after="0" w:line="320" w:lineRule="exact"/>
              <w:ind w:left="-108" w:right="-102" w:hanging="3"/>
              <w:jc w:val="center"/>
              <w:rPr>
                <w:rFonts w:ascii="Times New Roman" w:hAnsi="Times New Roman" w:cs="Times New Roman"/>
                <w:b/>
                <w:sz w:val="26"/>
                <w:szCs w:val="26"/>
              </w:rPr>
            </w:pPr>
            <w:r w:rsidRPr="00AE01BC">
              <w:rPr>
                <w:rFonts w:ascii="Times New Roman" w:hAnsi="Times New Roman" w:cs="Times New Roman"/>
                <w:b/>
                <w:sz w:val="26"/>
                <w:szCs w:val="26"/>
              </w:rPr>
              <w:t>Số</w:t>
            </w:r>
          </w:p>
          <w:p w:rsidR="00A140FB" w:rsidRPr="00AE01BC" w:rsidRDefault="00A140FB" w:rsidP="00AE01BC">
            <w:pPr>
              <w:spacing w:after="0" w:line="320" w:lineRule="exact"/>
              <w:ind w:left="-108" w:right="-102" w:hanging="3"/>
              <w:jc w:val="center"/>
              <w:rPr>
                <w:rFonts w:ascii="Times New Roman" w:hAnsi="Times New Roman" w:cs="Times New Roman"/>
                <w:b/>
                <w:sz w:val="26"/>
                <w:szCs w:val="26"/>
              </w:rPr>
            </w:pPr>
            <w:r w:rsidRPr="00AE01BC">
              <w:rPr>
                <w:rFonts w:ascii="Times New Roman" w:hAnsi="Times New Roman" w:cs="Times New Roman"/>
                <w:b/>
                <w:sz w:val="26"/>
                <w:szCs w:val="26"/>
              </w:rPr>
              <w:t xml:space="preserve"> TT</w:t>
            </w:r>
          </w:p>
        </w:tc>
        <w:tc>
          <w:tcPr>
            <w:tcW w:w="1701" w:type="dxa"/>
            <w:vAlign w:val="center"/>
          </w:tcPr>
          <w:p w:rsidR="00A140FB" w:rsidRPr="00AE01BC" w:rsidRDefault="00A140FB" w:rsidP="00AE01BC">
            <w:pPr>
              <w:spacing w:after="0" w:line="320" w:lineRule="exact"/>
              <w:ind w:left="-132" w:right="-67"/>
              <w:jc w:val="center"/>
              <w:rPr>
                <w:rFonts w:ascii="Times New Roman" w:hAnsi="Times New Roman" w:cs="Times New Roman"/>
                <w:b/>
                <w:sz w:val="26"/>
                <w:szCs w:val="26"/>
              </w:rPr>
            </w:pPr>
            <w:r w:rsidRPr="00AE01BC">
              <w:rPr>
                <w:rFonts w:ascii="Times New Roman" w:hAnsi="Times New Roman" w:cs="Times New Roman"/>
                <w:b/>
                <w:sz w:val="26"/>
                <w:szCs w:val="26"/>
              </w:rPr>
              <w:t xml:space="preserve">Bộ, ngành, </w:t>
            </w:r>
            <w:r w:rsidR="00AE01BC">
              <w:rPr>
                <w:rFonts w:ascii="Times New Roman" w:hAnsi="Times New Roman" w:cs="Times New Roman"/>
                <w:b/>
                <w:sz w:val="26"/>
                <w:szCs w:val="26"/>
              </w:rPr>
              <w:t xml:space="preserve">  </w:t>
            </w:r>
            <w:r w:rsidRPr="00AE01BC">
              <w:rPr>
                <w:rFonts w:ascii="Times New Roman" w:hAnsi="Times New Roman" w:cs="Times New Roman"/>
                <w:b/>
                <w:sz w:val="26"/>
                <w:szCs w:val="26"/>
              </w:rPr>
              <w:t>địa phương</w:t>
            </w:r>
            <w:r w:rsidR="00922489" w:rsidRPr="00AE01BC">
              <w:rPr>
                <w:rFonts w:ascii="Times New Roman" w:hAnsi="Times New Roman" w:cs="Times New Roman"/>
                <w:b/>
                <w:sz w:val="26"/>
                <w:szCs w:val="26"/>
              </w:rPr>
              <w:t xml:space="preserve"> </w:t>
            </w:r>
            <w:r w:rsidRPr="00AE01BC">
              <w:rPr>
                <w:rFonts w:ascii="Times New Roman" w:hAnsi="Times New Roman" w:cs="Times New Roman"/>
                <w:b/>
                <w:sz w:val="26"/>
                <w:szCs w:val="26"/>
              </w:rPr>
              <w:t>kiến nghị</w:t>
            </w:r>
          </w:p>
        </w:tc>
        <w:tc>
          <w:tcPr>
            <w:tcW w:w="7654" w:type="dxa"/>
            <w:vAlign w:val="center"/>
          </w:tcPr>
          <w:p w:rsidR="00A140FB" w:rsidRPr="00AE01BC" w:rsidRDefault="00A140FB" w:rsidP="00AE01BC">
            <w:pPr>
              <w:spacing w:after="0" w:line="320" w:lineRule="exact"/>
              <w:jc w:val="center"/>
              <w:rPr>
                <w:rFonts w:ascii="Times New Roman" w:hAnsi="Times New Roman" w:cs="Times New Roman"/>
                <w:b/>
                <w:sz w:val="26"/>
                <w:szCs w:val="26"/>
                <w:lang w:val="vi-VN"/>
              </w:rPr>
            </w:pPr>
            <w:r w:rsidRPr="00AE01BC">
              <w:rPr>
                <w:rFonts w:ascii="Times New Roman" w:hAnsi="Times New Roman" w:cs="Times New Roman"/>
                <w:b/>
                <w:sz w:val="26"/>
                <w:szCs w:val="26"/>
              </w:rPr>
              <w:t xml:space="preserve">Nội dung đề xuất, kiến </w:t>
            </w:r>
            <w:r w:rsidR="001F3405" w:rsidRPr="00AE01BC">
              <w:rPr>
                <w:rFonts w:ascii="Times New Roman" w:hAnsi="Times New Roman" w:cs="Times New Roman"/>
                <w:b/>
                <w:sz w:val="26"/>
                <w:szCs w:val="26"/>
              </w:rPr>
              <w:t>nghị</w:t>
            </w:r>
          </w:p>
        </w:tc>
      </w:tr>
      <w:tr w:rsidR="00686CA9" w:rsidRPr="00686CA9" w:rsidTr="00DC09BB">
        <w:tc>
          <w:tcPr>
            <w:tcW w:w="846" w:type="dxa"/>
            <w:vAlign w:val="center"/>
          </w:tcPr>
          <w:p w:rsidR="0034714A" w:rsidRPr="00AE01BC" w:rsidRDefault="008F031C" w:rsidP="00AE01BC">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t>I</w:t>
            </w:r>
          </w:p>
        </w:tc>
        <w:tc>
          <w:tcPr>
            <w:tcW w:w="9355" w:type="dxa"/>
            <w:gridSpan w:val="2"/>
            <w:vAlign w:val="center"/>
          </w:tcPr>
          <w:p w:rsidR="0034714A" w:rsidRPr="00AE01BC" w:rsidRDefault="0034714A" w:rsidP="00AE01BC">
            <w:pPr>
              <w:spacing w:before="40" w:after="40" w:line="320" w:lineRule="exact"/>
              <w:jc w:val="both"/>
              <w:rPr>
                <w:rFonts w:ascii="Times New Roman" w:hAnsi="Times New Roman" w:cs="Times New Roman"/>
                <w:b/>
                <w:sz w:val="26"/>
                <w:szCs w:val="26"/>
                <w:shd w:val="clear" w:color="auto" w:fill="FFFFFF"/>
              </w:rPr>
            </w:pPr>
            <w:r w:rsidRPr="00AE01BC">
              <w:rPr>
                <w:rFonts w:ascii="Times New Roman" w:hAnsi="Times New Roman" w:cs="Times New Roman"/>
                <w:b/>
                <w:spacing w:val="-6"/>
                <w:sz w:val="26"/>
                <w:szCs w:val="26"/>
              </w:rPr>
              <w:t xml:space="preserve">Kiến nghị, đề xuất với </w:t>
            </w:r>
            <w:r w:rsidR="000F6F27">
              <w:rPr>
                <w:rFonts w:ascii="Times New Roman" w:hAnsi="Times New Roman" w:cs="Times New Roman"/>
                <w:b/>
                <w:spacing w:val="-6"/>
                <w:sz w:val="26"/>
                <w:szCs w:val="26"/>
              </w:rPr>
              <w:t>Bộ Giao thông vận tải</w:t>
            </w:r>
          </w:p>
        </w:tc>
      </w:tr>
      <w:tr w:rsidR="00686CA9" w:rsidRPr="00686CA9" w:rsidTr="00DC09BB">
        <w:tc>
          <w:tcPr>
            <w:tcW w:w="846" w:type="dxa"/>
            <w:vAlign w:val="center"/>
          </w:tcPr>
          <w:p w:rsidR="003545CD" w:rsidRPr="00AE01BC" w:rsidRDefault="003545CD" w:rsidP="00AE01BC">
            <w:pPr>
              <w:pStyle w:val="ListParagraph"/>
              <w:numPr>
                <w:ilvl w:val="0"/>
                <w:numId w:val="10"/>
              </w:numPr>
              <w:spacing w:before="40" w:after="40" w:line="320" w:lineRule="exact"/>
              <w:ind w:right="-102"/>
              <w:jc w:val="center"/>
              <w:rPr>
                <w:rFonts w:ascii="Times New Roman" w:hAnsi="Times New Roman" w:cs="Times New Roman"/>
                <w:sz w:val="26"/>
                <w:szCs w:val="26"/>
              </w:rPr>
            </w:pPr>
          </w:p>
        </w:tc>
        <w:tc>
          <w:tcPr>
            <w:tcW w:w="1701" w:type="dxa"/>
            <w:vAlign w:val="center"/>
          </w:tcPr>
          <w:p w:rsidR="003545CD" w:rsidRPr="00AE01BC" w:rsidRDefault="000F6F27" w:rsidP="00AE01BC">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tỉnh Cao Bằng</w:t>
            </w:r>
          </w:p>
        </w:tc>
        <w:tc>
          <w:tcPr>
            <w:tcW w:w="7654" w:type="dxa"/>
            <w:vAlign w:val="center"/>
          </w:tcPr>
          <w:p w:rsidR="003545CD" w:rsidRPr="00AE01BC" w:rsidRDefault="000F6F27" w:rsidP="00AE01BC">
            <w:pPr>
              <w:spacing w:before="40" w:after="40" w:line="320" w:lineRule="exact"/>
              <w:jc w:val="both"/>
              <w:rPr>
                <w:rFonts w:ascii="Times New Roman" w:hAnsi="Times New Roman" w:cs="Times New Roman"/>
                <w:sz w:val="26"/>
                <w:szCs w:val="26"/>
                <w:shd w:val="clear" w:color="auto" w:fill="FFFFFF"/>
              </w:rPr>
            </w:pPr>
            <w:r w:rsidRPr="000F6F27">
              <w:rPr>
                <w:rFonts w:ascii="Times New Roman" w:hAnsi="Times New Roman" w:cs="Times New Roman"/>
                <w:sz w:val="26"/>
                <w:szCs w:val="26"/>
                <w:shd w:val="clear" w:color="auto" w:fill="FFFFFF"/>
              </w:rPr>
              <w:t xml:space="preserve">Đề nghị Bộ Giao thông vận tải xem xét cấu hình </w:t>
            </w:r>
            <w:r>
              <w:rPr>
                <w:rFonts w:ascii="Times New Roman" w:hAnsi="Times New Roman" w:cs="Times New Roman"/>
                <w:sz w:val="26"/>
                <w:szCs w:val="26"/>
                <w:shd w:val="clear" w:color="auto" w:fill="FFFFFF"/>
              </w:rPr>
              <w:t xml:space="preserve">đối với </w:t>
            </w:r>
            <w:r w:rsidRPr="000F6F27">
              <w:rPr>
                <w:rFonts w:ascii="Times New Roman" w:hAnsi="Times New Roman" w:cs="Times New Roman"/>
                <w:sz w:val="26"/>
                <w:szCs w:val="26"/>
                <w:shd w:val="clear" w:color="auto" w:fill="FFFFFF"/>
              </w:rPr>
              <w:t xml:space="preserve">04 TTHC trên </w:t>
            </w:r>
            <w:r>
              <w:rPr>
                <w:rFonts w:ascii="Times New Roman" w:hAnsi="Times New Roman" w:cs="Times New Roman"/>
                <w:sz w:val="26"/>
                <w:szCs w:val="26"/>
                <w:shd w:val="clear" w:color="auto" w:fill="FFFFFF"/>
              </w:rPr>
              <w:t>C</w:t>
            </w:r>
            <w:r w:rsidRPr="000F6F27">
              <w:rPr>
                <w:rFonts w:ascii="Times New Roman" w:hAnsi="Times New Roman" w:cs="Times New Roman"/>
                <w:sz w:val="26"/>
                <w:szCs w:val="26"/>
                <w:shd w:val="clear" w:color="auto" w:fill="FFFFFF"/>
              </w:rPr>
              <w:t>ơ sở dữ liệu quốc gia về TTHC</w:t>
            </w:r>
            <w:r>
              <w:rPr>
                <w:rFonts w:ascii="Times New Roman" w:hAnsi="Times New Roman" w:cs="Times New Roman"/>
                <w:sz w:val="26"/>
                <w:szCs w:val="26"/>
                <w:shd w:val="clear" w:color="auto" w:fill="FFFFFF"/>
              </w:rPr>
              <w:t xml:space="preserve"> (</w:t>
            </w:r>
            <w:r w:rsidRPr="000F6F27">
              <w:rPr>
                <w:rFonts w:ascii="Times New Roman" w:hAnsi="Times New Roman" w:cs="Times New Roman"/>
                <w:sz w:val="26"/>
                <w:szCs w:val="26"/>
                <w:shd w:val="clear" w:color="auto" w:fill="FFFFFF"/>
              </w:rPr>
              <w:t>mã số: 2.002288; 2.002615; 2.002616; 2.002617</w:t>
            </w:r>
            <w:r>
              <w:rPr>
                <w:rFonts w:ascii="Times New Roman" w:hAnsi="Times New Roman" w:cs="Times New Roman"/>
                <w:sz w:val="26"/>
                <w:szCs w:val="26"/>
                <w:shd w:val="clear" w:color="auto" w:fill="FFFFFF"/>
              </w:rPr>
              <w:t>)</w:t>
            </w:r>
            <w:r w:rsidRPr="000F6F27">
              <w:rPr>
                <w:rFonts w:ascii="Times New Roman" w:hAnsi="Times New Roman" w:cs="Times New Roman"/>
                <w:sz w:val="26"/>
                <w:szCs w:val="26"/>
                <w:shd w:val="clear" w:color="auto" w:fill="FFFFFF"/>
              </w:rPr>
              <w:t>. Hiện tại địa phương vẫn tra cứu được TTHC, nhưng không thể địa phương hóa 04 TTHC nên trên.</w:t>
            </w:r>
          </w:p>
        </w:tc>
      </w:tr>
      <w:tr w:rsidR="00686CA9" w:rsidRPr="00686CA9" w:rsidTr="00DC09BB">
        <w:tc>
          <w:tcPr>
            <w:tcW w:w="846" w:type="dxa"/>
            <w:vAlign w:val="center"/>
          </w:tcPr>
          <w:p w:rsidR="007D4E4F" w:rsidRPr="00AE01BC" w:rsidRDefault="007D4E4F" w:rsidP="00AE01BC">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t>I</w:t>
            </w:r>
            <w:r w:rsidR="005D36E8" w:rsidRPr="00AE01BC">
              <w:rPr>
                <w:rFonts w:ascii="Times New Roman" w:hAnsi="Times New Roman" w:cs="Times New Roman"/>
                <w:b/>
                <w:sz w:val="26"/>
                <w:szCs w:val="26"/>
              </w:rPr>
              <w:t>I</w:t>
            </w:r>
          </w:p>
        </w:tc>
        <w:tc>
          <w:tcPr>
            <w:tcW w:w="9355" w:type="dxa"/>
            <w:gridSpan w:val="2"/>
            <w:vAlign w:val="center"/>
          </w:tcPr>
          <w:p w:rsidR="007D4E4F" w:rsidRPr="00AE01BC" w:rsidRDefault="007D4E4F" w:rsidP="00AE01BC">
            <w:pPr>
              <w:spacing w:before="40" w:after="40" w:line="320" w:lineRule="exact"/>
              <w:jc w:val="both"/>
              <w:rPr>
                <w:rFonts w:ascii="Times New Roman" w:hAnsi="Times New Roman" w:cs="Times New Roman"/>
                <w:bCs/>
                <w:sz w:val="26"/>
                <w:szCs w:val="26"/>
              </w:rPr>
            </w:pPr>
            <w:r w:rsidRPr="00AE01BC">
              <w:rPr>
                <w:rFonts w:ascii="Times New Roman" w:hAnsi="Times New Roman" w:cs="Times New Roman"/>
                <w:b/>
                <w:spacing w:val="-6"/>
                <w:sz w:val="26"/>
                <w:szCs w:val="26"/>
              </w:rPr>
              <w:t xml:space="preserve">Kiến nghị, đề xuất với </w:t>
            </w:r>
            <w:r w:rsidR="008D091F">
              <w:rPr>
                <w:rFonts w:ascii="Times New Roman" w:hAnsi="Times New Roman" w:cs="Times New Roman"/>
                <w:b/>
                <w:spacing w:val="-6"/>
                <w:sz w:val="26"/>
                <w:szCs w:val="26"/>
              </w:rPr>
              <w:t>Bộ Nội vụ</w:t>
            </w:r>
          </w:p>
        </w:tc>
      </w:tr>
      <w:tr w:rsidR="00686CA9" w:rsidRPr="00686CA9" w:rsidTr="00DC09BB">
        <w:tc>
          <w:tcPr>
            <w:tcW w:w="846" w:type="dxa"/>
            <w:vAlign w:val="center"/>
          </w:tcPr>
          <w:p w:rsidR="007D4E4F" w:rsidRPr="00AE01BC" w:rsidRDefault="007D4E4F" w:rsidP="00AE01BC">
            <w:pPr>
              <w:pStyle w:val="ListParagraph"/>
              <w:numPr>
                <w:ilvl w:val="0"/>
                <w:numId w:val="10"/>
              </w:numPr>
              <w:spacing w:before="40" w:after="40" w:line="320" w:lineRule="exact"/>
              <w:ind w:right="-102"/>
              <w:jc w:val="center"/>
              <w:rPr>
                <w:rFonts w:ascii="Times New Roman" w:hAnsi="Times New Roman" w:cs="Times New Roman"/>
                <w:sz w:val="26"/>
                <w:szCs w:val="26"/>
              </w:rPr>
            </w:pPr>
          </w:p>
        </w:tc>
        <w:tc>
          <w:tcPr>
            <w:tcW w:w="1701" w:type="dxa"/>
            <w:vAlign w:val="center"/>
          </w:tcPr>
          <w:p w:rsidR="007D4E4F" w:rsidRPr="00AE01BC" w:rsidRDefault="008D091F" w:rsidP="008D091F">
            <w:pPr>
              <w:spacing w:before="40" w:after="40" w:line="320" w:lineRule="exact"/>
              <w:jc w:val="center"/>
              <w:rPr>
                <w:rFonts w:ascii="Times New Roman" w:hAnsi="Times New Roman" w:cs="Times New Roman"/>
                <w:sz w:val="26"/>
                <w:szCs w:val="26"/>
              </w:rPr>
            </w:pPr>
            <w:r>
              <w:rPr>
                <w:rFonts w:ascii="Times New Roman" w:hAnsi="Times New Roman" w:cs="Times New Roman"/>
                <w:spacing w:val="-6"/>
                <w:sz w:val="26"/>
                <w:szCs w:val="26"/>
              </w:rPr>
              <w:t>UBND tỉnh Nghệ An</w:t>
            </w:r>
          </w:p>
        </w:tc>
        <w:tc>
          <w:tcPr>
            <w:tcW w:w="7654" w:type="dxa"/>
          </w:tcPr>
          <w:p w:rsidR="007D4E4F" w:rsidRPr="00AE01BC" w:rsidRDefault="008D091F" w:rsidP="00AE01BC">
            <w:pPr>
              <w:tabs>
                <w:tab w:val="left" w:pos="3768"/>
              </w:tabs>
              <w:spacing w:before="40" w:after="40" w:line="320" w:lineRule="exact"/>
              <w:jc w:val="both"/>
              <w:rPr>
                <w:rFonts w:ascii="Times New Roman" w:hAnsi="Times New Roman" w:cs="Times New Roman"/>
                <w:sz w:val="26"/>
                <w:szCs w:val="26"/>
              </w:rPr>
            </w:pPr>
            <w:r w:rsidRPr="008D091F">
              <w:rPr>
                <w:rFonts w:ascii="Times New Roman" w:hAnsi="Times New Roman" w:cs="Times New Roman"/>
                <w:sz w:val="26"/>
                <w:szCs w:val="26"/>
              </w:rPr>
              <w:t>Kiến nghị Bộ Nội vụ công khai Quyết định số 922/QĐ-BNV của Bộ trên Cổng dịch vụ công quốc gia. Lý do: Ngày 17/12/2024, Bộ trưởng Bộ Nội vụ đã ban hành Quyết định số 922/QĐ-BNV về việc công bố thủ tục hành chính nội bộ giữa các cơ quan hành chính nhà nước lĩnh vực Công chức - Viên chức thuộc phạm vi chức năng quản lý của Bộ Nội vụ. Tuy nhiên, đến nay trên Cổng Dịch vụ công quốc gia vẫn đang công khai Quyết định số 1065/QD-BNV ngày 10/12/2020 của Bộ trưởng Bộ Nội vụ về việc công bố thủ tục hành chính quy định tại Nghị định số 138/2020/NĐ-CP ngày 27/11/2020 của Chính phủ về tuyển dụng, sử dụng và quản lý công chức thuộc chức năng quản lý nhà nước của Bộ Nội vụ (Quyết định số 1065/QD-BNV ngày 10/12/2020 đã bị Quyết định số 922/QĐ-BNV ngày 17/12/2024 bãi bỏ). Do đó, kính đề nghị Bộ Nội vụ công khai Quyết định số 922/QĐ-BNV ngày 17/12/2024 để địa phương có cơ sở địa phương hoá, công khai các thủ tục hành chính theo Quyết định số 922/QĐ-BNV.</w:t>
            </w:r>
          </w:p>
        </w:tc>
      </w:tr>
      <w:tr w:rsidR="00686CA9" w:rsidRPr="00686CA9" w:rsidTr="00DC09BB">
        <w:tc>
          <w:tcPr>
            <w:tcW w:w="846" w:type="dxa"/>
            <w:vAlign w:val="center"/>
          </w:tcPr>
          <w:p w:rsidR="004E4F4E" w:rsidRPr="00AE01BC" w:rsidRDefault="005D36E8" w:rsidP="00AE01BC">
            <w:pPr>
              <w:spacing w:before="40" w:after="40" w:line="320" w:lineRule="exact"/>
              <w:ind w:left="-108" w:right="-102" w:hanging="3"/>
              <w:jc w:val="center"/>
              <w:rPr>
                <w:rFonts w:ascii="Times New Roman" w:hAnsi="Times New Roman" w:cs="Times New Roman"/>
                <w:b/>
                <w:sz w:val="26"/>
                <w:szCs w:val="26"/>
              </w:rPr>
            </w:pPr>
            <w:r w:rsidRPr="00AE01BC">
              <w:rPr>
                <w:rFonts w:ascii="Times New Roman" w:hAnsi="Times New Roman" w:cs="Times New Roman"/>
                <w:b/>
                <w:sz w:val="26"/>
                <w:szCs w:val="26"/>
              </w:rPr>
              <w:t>II</w:t>
            </w:r>
            <w:r w:rsidR="00AF2BA8" w:rsidRPr="00AE01BC">
              <w:rPr>
                <w:rFonts w:ascii="Times New Roman" w:hAnsi="Times New Roman" w:cs="Times New Roman"/>
                <w:b/>
                <w:sz w:val="26"/>
                <w:szCs w:val="26"/>
              </w:rPr>
              <w:t>I</w:t>
            </w:r>
          </w:p>
        </w:tc>
        <w:tc>
          <w:tcPr>
            <w:tcW w:w="9355" w:type="dxa"/>
            <w:gridSpan w:val="2"/>
            <w:vAlign w:val="center"/>
          </w:tcPr>
          <w:p w:rsidR="004E4F4E" w:rsidRPr="00AE01BC" w:rsidRDefault="004E4F4E" w:rsidP="00AE01BC">
            <w:pPr>
              <w:pStyle w:val="ListParagraph"/>
              <w:tabs>
                <w:tab w:val="left" w:pos="313"/>
              </w:tabs>
              <w:spacing w:before="40" w:after="40" w:line="320" w:lineRule="exact"/>
              <w:ind w:left="0"/>
              <w:jc w:val="both"/>
              <w:rPr>
                <w:rFonts w:ascii="Times New Roman" w:hAnsi="Times New Roman" w:cs="Times New Roman"/>
                <w:sz w:val="26"/>
                <w:szCs w:val="26"/>
                <w:shd w:val="clear" w:color="auto" w:fill="FFFFFF"/>
              </w:rPr>
            </w:pPr>
            <w:r w:rsidRPr="00AE01BC">
              <w:rPr>
                <w:rFonts w:ascii="Times New Roman" w:hAnsi="Times New Roman" w:cs="Times New Roman"/>
                <w:b/>
                <w:sz w:val="26"/>
                <w:szCs w:val="26"/>
              </w:rPr>
              <w:t xml:space="preserve">Kiến nghị, đề xuất với </w:t>
            </w:r>
            <w:r w:rsidR="008D091F">
              <w:rPr>
                <w:rFonts w:ascii="Times New Roman" w:hAnsi="Times New Roman" w:cs="Times New Roman"/>
                <w:b/>
                <w:sz w:val="26"/>
                <w:szCs w:val="26"/>
              </w:rPr>
              <w:t>Bộ Kế hoạch và Đầu tư</w:t>
            </w:r>
          </w:p>
        </w:tc>
      </w:tr>
      <w:tr w:rsidR="00686CA9" w:rsidRPr="00686CA9" w:rsidTr="00DC09BB">
        <w:trPr>
          <w:trHeight w:val="402"/>
        </w:trPr>
        <w:tc>
          <w:tcPr>
            <w:tcW w:w="846" w:type="dxa"/>
            <w:vAlign w:val="center"/>
          </w:tcPr>
          <w:p w:rsidR="004E4F4E" w:rsidRPr="00AE01BC" w:rsidRDefault="004E4F4E" w:rsidP="00AE01BC">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4E4F4E" w:rsidRPr="00AE01BC" w:rsidRDefault="008D091F" w:rsidP="00AE01BC">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tỉnh Nghệ An</w:t>
            </w:r>
          </w:p>
        </w:tc>
        <w:tc>
          <w:tcPr>
            <w:tcW w:w="7654" w:type="dxa"/>
            <w:vAlign w:val="center"/>
          </w:tcPr>
          <w:p w:rsidR="008D091F" w:rsidRPr="008D091F" w:rsidRDefault="008D091F" w:rsidP="008D091F">
            <w:pPr>
              <w:spacing w:before="40" w:after="40" w:line="320" w:lineRule="exact"/>
              <w:jc w:val="both"/>
              <w:rPr>
                <w:rFonts w:ascii="Times New Roman" w:hAnsi="Times New Roman" w:cs="Times New Roman"/>
                <w:bCs/>
                <w:sz w:val="26"/>
                <w:szCs w:val="26"/>
              </w:rPr>
            </w:pPr>
            <w:r w:rsidRPr="008D091F">
              <w:rPr>
                <w:rFonts w:ascii="Times New Roman" w:hAnsi="Times New Roman" w:cs="Times New Roman"/>
                <w:bCs/>
                <w:sz w:val="26"/>
                <w:szCs w:val="26"/>
              </w:rPr>
              <w:t>Kiến nghị Bộ Kế hoạch và Đầu tư công bố bổ sung đối với các dự án đầu tư xây dựng và kinh doanh kết cấu hạ tầng khu công nghiệp, dự án đầu tư xây dựng bến cảng, khu bến cảng có quy mô vốn đầu tư từ 2.300 tỷ đồng trở lên thuộc cảng biển loại 1 thực hiện trong khu công nghiệp, khu chế xuất, khu công nghệ cao, khu kinh tế thuộc thẩm quyền của UBND tỉnh.</w:t>
            </w:r>
            <w:r>
              <w:rPr>
                <w:rFonts w:ascii="Times New Roman" w:hAnsi="Times New Roman" w:cs="Times New Roman"/>
                <w:bCs/>
                <w:sz w:val="26"/>
                <w:szCs w:val="26"/>
              </w:rPr>
              <w:t xml:space="preserve"> </w:t>
            </w:r>
            <w:r w:rsidRPr="008D091F">
              <w:rPr>
                <w:rFonts w:ascii="Times New Roman" w:hAnsi="Times New Roman" w:cs="Times New Roman"/>
                <w:bCs/>
                <w:sz w:val="26"/>
                <w:szCs w:val="26"/>
              </w:rPr>
              <w:t xml:space="preserve">Lý do: Thực hiện Nghị quyết số 137/2024/QH15 ngày 26/6/2024 của Quốc hội về bổ sung thí điểm một số cơ chế, chính sách đặc thù phát triển tỉnh Nghệ An (có hiệu lực từ ngày 01/01/2025) và điểm b khoản 5 Điều 2 Luật số 57/2024/QH15 ngày 29/11/2024 của Quốc hội sửa đổi, bổ sung một số điều của Luật Quy hoạch, Luật Đầu tư, Luật Đầu tư theo phương thức đối tác công tư và Luật Đấu thầu (có hiệu lực từ ngày 15/01/2025), theo đó phân cấp cho Ủy ban nhân dân cấp tỉnh chấp thuận chủ trương đầu tư đối với dự án đầu tư xây dựng và kinh doanh kết cấu hạ tầng khu công nghiệp: dự án đầu tư xây dựng bến </w:t>
            </w:r>
            <w:r w:rsidRPr="008D091F">
              <w:rPr>
                <w:rFonts w:ascii="Times New Roman" w:hAnsi="Times New Roman" w:cs="Times New Roman"/>
                <w:bCs/>
                <w:sz w:val="26"/>
                <w:szCs w:val="26"/>
              </w:rPr>
              <w:lastRenderedPageBreak/>
              <w:t>cảng, khu bến cảng có quy mô vốn đầu tư từ 2.300 tỷ đồng trở lên thuộc cảng biển loại I;</w:t>
            </w:r>
          </w:p>
          <w:p w:rsidR="008D091F" w:rsidRPr="008D091F" w:rsidRDefault="008D091F" w:rsidP="008D091F">
            <w:pPr>
              <w:spacing w:before="40" w:after="40" w:line="320" w:lineRule="exact"/>
              <w:jc w:val="both"/>
              <w:rPr>
                <w:rFonts w:ascii="Times New Roman" w:hAnsi="Times New Roman" w:cs="Times New Roman"/>
                <w:bCs/>
                <w:sz w:val="26"/>
                <w:szCs w:val="26"/>
              </w:rPr>
            </w:pPr>
            <w:r w:rsidRPr="008D091F">
              <w:rPr>
                <w:rFonts w:ascii="Times New Roman" w:hAnsi="Times New Roman" w:cs="Times New Roman"/>
                <w:bCs/>
                <w:sz w:val="26"/>
                <w:szCs w:val="26"/>
              </w:rPr>
              <w:t>Tại khoản 5 Điều 31 Nghị định số 31/2021/NĐ-CP ngày 26/3/2021 của Chính phủ quy định chi tiết và hướng dẫn thi hành một số điều của Luật Đầu tư quy định: "Ban quản lý khu công nghiệp, khu chế xuất, khu công nghệ cao, khu kinh tế tiếp nhận hồ sơ đề nghị chấp thuận chủ trương đầu tư đối với dự án đầu tư thuộc thẩm quyền chấp thuận chủ trương đầu tư của Ủy ban nhân dân cấp tỉnh thực hiện trong khu công nghiệp, khu chế xuất, khu công nghệ cao, khu kinh tế”</w:t>
            </w:r>
          </w:p>
          <w:p w:rsidR="004E4F4E" w:rsidRPr="00AE01BC" w:rsidRDefault="008D091F" w:rsidP="008D091F">
            <w:pPr>
              <w:spacing w:before="40" w:after="40" w:line="320" w:lineRule="exact"/>
              <w:jc w:val="both"/>
              <w:rPr>
                <w:rFonts w:ascii="Times New Roman" w:hAnsi="Times New Roman" w:cs="Times New Roman"/>
                <w:bCs/>
                <w:sz w:val="26"/>
                <w:szCs w:val="26"/>
              </w:rPr>
            </w:pPr>
            <w:r w:rsidRPr="008D091F">
              <w:rPr>
                <w:rFonts w:ascii="Times New Roman" w:hAnsi="Times New Roman" w:cs="Times New Roman"/>
                <w:bCs/>
                <w:sz w:val="26"/>
                <w:szCs w:val="26"/>
              </w:rPr>
              <w:t>Tuy nhiên, theo Quyết định số 2469/QĐ-BKHĐT ngày 25/10/2024 của Bộ trưởng Bộ Kế hoạch và Đầu tư công bố TTHC sửa đổi, bổ sung trong lĩnh vực đầu tư tại Việt Nam và đầu tư từ Việt Nam ra nước ngoài thuộc phạm vi chức năng quản lý của Bộ Kế hoạch và Đầu tư chưa công bố đối với các TTHC do Ban Quản lý khu công nghiệp, khu chế xuất, khu công nghệ cao, khu kinh tế (gọi tắt là Ban Quản lý) thực hiện. Vì vậy, hiện nay Ban Quản lý Khu kinh tế Đông Nam tỉnh Nghệ An đang vướng mắc trong quá trình tiếp nhận hồ sơ đối với các dự án đầu tư xây dựng và kinh doanh kết cấu hạ tầng khu công nghiệp, dự án đầu tư xây dựng bến cảng, khu bến cảng có quy mô vốn đầu tư từ 2.300 tỷ đồng trở lên thuộc cảng biển loại 1 thực hiện trong khu công nghiệp, khu chế xuất, khu công nghệ cao, khu kinh tế thuộc thẩm quyền của UBND tỉnh.</w:t>
            </w:r>
          </w:p>
        </w:tc>
      </w:tr>
      <w:tr w:rsidR="00686CA9" w:rsidRPr="00686CA9" w:rsidTr="00DC09BB">
        <w:tc>
          <w:tcPr>
            <w:tcW w:w="846" w:type="dxa"/>
            <w:vAlign w:val="center"/>
          </w:tcPr>
          <w:p w:rsidR="00075C19" w:rsidRPr="00AE01BC" w:rsidRDefault="005D36E8" w:rsidP="00AE01BC">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lastRenderedPageBreak/>
              <w:t>IV</w:t>
            </w:r>
          </w:p>
        </w:tc>
        <w:tc>
          <w:tcPr>
            <w:tcW w:w="9355" w:type="dxa"/>
            <w:gridSpan w:val="2"/>
            <w:vAlign w:val="center"/>
          </w:tcPr>
          <w:p w:rsidR="00075C19" w:rsidRPr="00AE01BC" w:rsidRDefault="00075C19" w:rsidP="00AE01BC">
            <w:pPr>
              <w:tabs>
                <w:tab w:val="left" w:pos="313"/>
              </w:tabs>
              <w:spacing w:before="40" w:after="40" w:line="320" w:lineRule="exact"/>
              <w:jc w:val="both"/>
              <w:rPr>
                <w:rFonts w:ascii="Times New Roman" w:hAnsi="Times New Roman" w:cs="Times New Roman"/>
                <w:b/>
                <w:sz w:val="26"/>
                <w:szCs w:val="26"/>
                <w:shd w:val="clear" w:color="auto" w:fill="FFFFFF"/>
              </w:rPr>
            </w:pPr>
            <w:r w:rsidRPr="00AE01BC">
              <w:rPr>
                <w:rFonts w:ascii="Times New Roman" w:hAnsi="Times New Roman" w:cs="Times New Roman"/>
                <w:b/>
                <w:spacing w:val="-6"/>
                <w:sz w:val="26"/>
                <w:szCs w:val="26"/>
              </w:rPr>
              <w:t xml:space="preserve">Kiến nghị, đề xuất với </w:t>
            </w:r>
            <w:r w:rsidR="008D091F">
              <w:rPr>
                <w:rFonts w:ascii="Times New Roman" w:hAnsi="Times New Roman" w:cs="Times New Roman"/>
                <w:b/>
                <w:spacing w:val="-6"/>
                <w:sz w:val="26"/>
                <w:szCs w:val="26"/>
              </w:rPr>
              <w:t>Bộ Tư pháp</w:t>
            </w:r>
          </w:p>
        </w:tc>
      </w:tr>
      <w:tr w:rsidR="00686CA9" w:rsidRPr="00686CA9" w:rsidTr="00DC09BB">
        <w:tc>
          <w:tcPr>
            <w:tcW w:w="846" w:type="dxa"/>
            <w:vAlign w:val="center"/>
          </w:tcPr>
          <w:p w:rsidR="0037777F" w:rsidRPr="00AE01BC" w:rsidRDefault="0037777F" w:rsidP="00AE01BC">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37777F" w:rsidRPr="00AE01BC" w:rsidRDefault="008D091F" w:rsidP="00AE01BC">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tỉnh Nghệ An</w:t>
            </w:r>
          </w:p>
        </w:tc>
        <w:tc>
          <w:tcPr>
            <w:tcW w:w="7654" w:type="dxa"/>
            <w:vAlign w:val="center"/>
          </w:tcPr>
          <w:p w:rsidR="008D091F" w:rsidRPr="008D091F" w:rsidRDefault="008D091F" w:rsidP="008D091F">
            <w:pPr>
              <w:spacing w:before="40" w:after="40" w:line="320" w:lineRule="exact"/>
              <w:jc w:val="both"/>
              <w:rPr>
                <w:rFonts w:ascii="Times New Roman" w:hAnsi="Times New Roman" w:cs="Times New Roman"/>
                <w:sz w:val="26"/>
                <w:szCs w:val="26"/>
                <w:shd w:val="clear" w:color="auto" w:fill="FFFFFF"/>
              </w:rPr>
            </w:pPr>
            <w:r w:rsidRPr="008D091F">
              <w:rPr>
                <w:rFonts w:ascii="Times New Roman" w:hAnsi="Times New Roman" w:cs="Times New Roman"/>
                <w:sz w:val="26"/>
                <w:szCs w:val="26"/>
                <w:shd w:val="clear" w:color="auto" w:fill="FFFFFF"/>
              </w:rPr>
              <w:t>(1) Kiến nghị Bộ Tư pháp công bố TTHC cấp tỉnh hoặc bổ sung thêm cơ quan thực hiện là Sở Tư pháp tại các TTHC lĩnh vực công chứng: Bổ nhiệm công chứng viên, bổ nhiệm lại công chứng viên, miễn nhiệm công chứng viên.</w:t>
            </w:r>
            <w:r>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Lý do: 03 TTHC trên được công bố tại Quyết định số 911/QĐ-BTP ngày 11/6/2021 về việc công bố thủ tục hành chính được chuẩn hóa, thủ tục hành chính bị bãi bỏ trong lĩnh vực công chứng thuộc phạm vi chức năng quản lý nhà nước của Bộ Tư pháp. Theo đó, 03 TTHC này được công bố là TTHC cấp Trung ương, cơ quan giải quyết TTHC (tại Phụ lục 1) và cơ quan thực hiện (tại Phụ lục 2) đều là Bộ Tư pháp. Tuy nhiên trình tự thực hiện các TTHC này thể hiện việc nộp hồ sơ tại Sở Tư pháp nơi người đó đã đăng ký tập sự hành nghề công chứng (đối với trường hợp bổ nhiệm hoặc bổ nhiệm lại), nơi người đó đăng ký hành nghề (đối với trường hợp miễn nhiệm). Vì vậy, kiến nghị Bộ Tư pháp công bố TTHC cấp tỉnh hoặc bổ sung thêm cơ quan thực hiện là Sở Tư pháp tại các TTHC này để tỉnh có cơ sở công bố TTHC cấp tỉnh và thực hiện việc tiếp nhận hồ sơ tại Trung tâm Phục vụ hành chính công tỉnh nhằm đảm bảo công khai, minh bạch trong tiếp nhận và xử lý hồ sơ theo quy định về TTHC của Chính phủ.</w:t>
            </w:r>
          </w:p>
          <w:p w:rsidR="00A1171F" w:rsidRDefault="008D091F" w:rsidP="008D091F">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w:t>
            </w:r>
            <w:r w:rsidRPr="008D091F">
              <w:rPr>
                <w:rFonts w:ascii="Times New Roman" w:hAnsi="Times New Roman" w:cs="Times New Roman"/>
                <w:sz w:val="26"/>
                <w:szCs w:val="26"/>
                <w:shd w:val="clear" w:color="auto" w:fill="FFFFFF"/>
              </w:rPr>
              <w:t>2</w:t>
            </w:r>
            <w:r>
              <w:rPr>
                <w:rFonts w:ascii="Times New Roman" w:hAnsi="Times New Roman" w:cs="Times New Roman"/>
                <w:sz w:val="26"/>
                <w:szCs w:val="26"/>
                <w:shd w:val="clear" w:color="auto" w:fill="FFFFFF"/>
              </w:rPr>
              <w:t>)</w:t>
            </w:r>
            <w:r w:rsidRPr="008D091F">
              <w:rPr>
                <w:rFonts w:ascii="Times New Roman" w:hAnsi="Times New Roman" w:cs="Times New Roman"/>
                <w:sz w:val="26"/>
                <w:szCs w:val="26"/>
                <w:shd w:val="clear" w:color="auto" w:fill="FFFFFF"/>
              </w:rPr>
              <w:t xml:space="preserve"> Kiến nghị Bộ Tư pháp rà soát, công bố lại danh mục TTHC toàn trình để thay thế Quyết định 565/QĐ-BTP ngày 03/4/2024 của Bộ Trưởng Bộ Tư pháp công bố Danh mục thủ tục hành chính thuộc phạm </w:t>
            </w:r>
            <w:r w:rsidRPr="008D091F">
              <w:rPr>
                <w:rFonts w:ascii="Times New Roman" w:hAnsi="Times New Roman" w:cs="Times New Roman"/>
                <w:sz w:val="26"/>
                <w:szCs w:val="26"/>
                <w:shd w:val="clear" w:color="auto" w:fill="FFFFFF"/>
              </w:rPr>
              <w:lastRenderedPageBreak/>
              <w:t>vi quản lý của Bộ Tư pháp đủ điều kiện thực hiện dịch vụ công trực tuyến toàn trình.</w:t>
            </w:r>
            <w:r>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Lý do: Danh mục 54 TTHC đã được công bố tại Quyết định 565/QĐ-BTP là các TTHC ít phát sinh hồ sơ trong thực tiễn. Hơn nữa, trong danh mục này không có các TTHC thuộc 25 Dịch vụ công thiết yếu theo Đề án “Phát triển ứng dụng dữ liệu về dân cư, định danh và xác thực điện tử phục vụ chuyển đổi số quốc gia giai đoạn 2022 - 2025, tầm nhìn đến năm 2030” (Đề án 06/CP) như các thủ tục: Đăng ký khai sinh, Đăng ký khai tử, Đăng ký kết hôn, Cấp giấy xác nhận tình trạng hôn nhân…đây là những thủ tục phát sinh nhiều hồ sơ trong ngày trên địa bàn cả nước.</w:t>
            </w:r>
            <w:r w:rsidR="005F3DAF">
              <w:rPr>
                <w:rFonts w:ascii="Times New Roman" w:hAnsi="Times New Roman" w:cs="Times New Roman"/>
                <w:sz w:val="26"/>
                <w:szCs w:val="26"/>
                <w:shd w:val="clear" w:color="auto" w:fill="FFFFFF"/>
              </w:rPr>
              <w:t xml:space="preserve"> </w:t>
            </w:r>
          </w:p>
          <w:p w:rsidR="008D091F" w:rsidRPr="008D091F" w:rsidRDefault="00A1171F" w:rsidP="008D091F">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w:t>
            </w:r>
            <w:r w:rsidR="008D091F" w:rsidRPr="008D091F">
              <w:rPr>
                <w:rFonts w:ascii="Times New Roman" w:hAnsi="Times New Roman" w:cs="Times New Roman"/>
                <w:sz w:val="26"/>
                <w:szCs w:val="26"/>
                <w:shd w:val="clear" w:color="auto" w:fill="FFFFFF"/>
              </w:rPr>
              <w:t xml:space="preserve">Đồng thời, sau 03 năm thực hiện Đề án 06/CP, đến thời điểm hiện tại, các địa phương cơ bản đã đủ điều kiện về hạ tầng, nhân lực để thực hiện các dịch vụ công toàn trình theo yêu cầu, chình vì vậy kiến nghị Bộ Tư pháp nghiên cứu công bố lại danh mục </w:t>
            </w:r>
            <w:r>
              <w:rPr>
                <w:rFonts w:ascii="Times New Roman" w:hAnsi="Times New Roman" w:cs="Times New Roman"/>
                <w:sz w:val="26"/>
                <w:szCs w:val="26"/>
                <w:shd w:val="clear" w:color="auto" w:fill="FFFFFF"/>
              </w:rPr>
              <w:t>TTHC</w:t>
            </w:r>
            <w:r w:rsidR="008D091F" w:rsidRPr="008D091F">
              <w:rPr>
                <w:rFonts w:ascii="Times New Roman" w:hAnsi="Times New Roman" w:cs="Times New Roman"/>
                <w:sz w:val="26"/>
                <w:szCs w:val="26"/>
                <w:shd w:val="clear" w:color="auto" w:fill="FFFFFF"/>
              </w:rPr>
              <w:t xml:space="preserve"> đủ điều kiện toàn trình của Ngành để đáp ứng yêu cầu Chuyển đổi số quốc gia.</w:t>
            </w:r>
          </w:p>
          <w:p w:rsidR="008D091F" w:rsidRPr="008D091F" w:rsidRDefault="008D091F" w:rsidP="008D091F">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3</w:t>
            </w:r>
            <w:r>
              <w:rPr>
                <w:rFonts w:ascii="Times New Roman" w:hAnsi="Times New Roman" w:cs="Times New Roman"/>
                <w:sz w:val="26"/>
                <w:szCs w:val="26"/>
                <w:shd w:val="clear" w:color="auto" w:fill="FFFFFF"/>
              </w:rPr>
              <w:t>)</w:t>
            </w:r>
            <w:r w:rsidRPr="008D091F">
              <w:rPr>
                <w:rFonts w:ascii="Times New Roman" w:hAnsi="Times New Roman" w:cs="Times New Roman"/>
                <w:sz w:val="26"/>
                <w:szCs w:val="26"/>
                <w:shd w:val="clear" w:color="auto" w:fill="FFFFFF"/>
              </w:rPr>
              <w:t xml:space="preserve"> Kiến nghị Bộ Tư pháp bổ sung nội dung khai thác cơ sở dữ liệu hộ tịch điện tử, Cơ sở dữ liệu quốc gia về dân cư trong giải quyết TTHC trong lĩnh vực công chứng, chứng thực</w:t>
            </w:r>
            <w:r>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Lý do: Tại điểm c, Điều 3 Nghị định số 07/2025/NĐ-CP ngày 09/01/2025 của Chính phủ về sửa đổi, bổ sung một số điều của các Nghị định trong lĩnh vực hộ tịch, quốc tịch, chứng thực quy định: “Đối với yêu cầu đăng ký khai sinh mà cha, mẹ trẻ đã đăng ký kết hôn, trên cơ sở thông tin về Giấy chứng nhận kết hôn cung cấp trong Tờ khai đăng ký khai sinh, cơ quan đăng ký hộ tịch có trách nhiệm tra cứu thông tin về tình trạng hôn nhân của cha, mẹ trẻ trên Hệ thống thông tin giải quyết thủ tục hành chính cấp tỉnh thông qua kết nối với Cơ sở dữ liệu hộ tịch điện tử, Cơ sở dữ liệu quốc gia về dân cư.</w:t>
            </w:r>
          </w:p>
          <w:p w:rsidR="008D091F" w:rsidRPr="008D091F" w:rsidRDefault="008D091F" w:rsidP="008D091F">
            <w:pPr>
              <w:spacing w:before="40" w:after="40" w:line="320" w:lineRule="exact"/>
              <w:jc w:val="both"/>
              <w:rPr>
                <w:rFonts w:ascii="Times New Roman" w:hAnsi="Times New Roman" w:cs="Times New Roman"/>
                <w:sz w:val="26"/>
                <w:szCs w:val="26"/>
                <w:shd w:val="clear" w:color="auto" w:fill="FFFFFF"/>
              </w:rPr>
            </w:pPr>
            <w:r w:rsidRPr="008D091F">
              <w:rPr>
                <w:rFonts w:ascii="Times New Roman" w:hAnsi="Times New Roman" w:cs="Times New Roman"/>
                <w:sz w:val="26"/>
                <w:szCs w:val="26"/>
                <w:shd w:val="clear" w:color="auto" w:fill="FFFFFF"/>
              </w:rPr>
              <w:t>Đối với yêu cầu đăng ký kết hôn, cơ quan đăng ký hộ tịch tra cứu thông tin về tình trạng hôn nhân của người yêu cầu đăng ký kết hôn trên Hệ thống thông tin giải quyết thủ tục hành chính cấp tỉnh thông qua kết nối với Cơ sở dữ liệu hộ tịch điện tử, Cơ sở dữ liệu quốc gia về dân cư.</w:t>
            </w:r>
          </w:p>
          <w:p w:rsidR="0037777F" w:rsidRPr="00AE01BC" w:rsidRDefault="008D091F" w:rsidP="008D091F">
            <w:pPr>
              <w:spacing w:before="40" w:after="40" w:line="320" w:lineRule="exact"/>
              <w:jc w:val="both"/>
              <w:rPr>
                <w:rFonts w:ascii="Times New Roman" w:hAnsi="Times New Roman" w:cs="Times New Roman"/>
                <w:sz w:val="26"/>
                <w:szCs w:val="26"/>
                <w:shd w:val="clear" w:color="auto" w:fill="FFFFFF"/>
              </w:rPr>
            </w:pPr>
            <w:r w:rsidRPr="008D091F">
              <w:rPr>
                <w:rFonts w:ascii="Times New Roman" w:hAnsi="Times New Roman" w:cs="Times New Roman"/>
                <w:sz w:val="26"/>
                <w:szCs w:val="26"/>
                <w:shd w:val="clear" w:color="auto" w:fill="FFFFFF"/>
              </w:rPr>
              <w:t>Kết quả tra cứu được lưu trữ dưới dạng điện tử hoặc bản giấy, phản ánh đầy đủ, chính xác thông tin tại thời điểm tra cứu và đính kèm hồ sơ của người đăng ký…”.</w:t>
            </w:r>
            <w:r w:rsidR="005F3DAF">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Như vậy, việc khai thác cơ sở dữ liệu hộ tịch điện tử, Cơ sở dữ liệu quốc gia về dân cư của cán bộ tiếp nhận, xử lý hồ sơ giải quyết TTHC về hộ tịch đã được quy định cụ thể tạo điều kiện thuận lợi cho người dân, doanh nghiệp khi thực hiện TTHC trong lĩnh vực này.</w:t>
            </w:r>
            <w:r>
              <w:rPr>
                <w:rFonts w:ascii="Times New Roman" w:hAnsi="Times New Roman" w:cs="Times New Roman"/>
                <w:sz w:val="26"/>
                <w:szCs w:val="26"/>
                <w:shd w:val="clear" w:color="auto" w:fill="FFFFFF"/>
              </w:rPr>
              <w:t xml:space="preserve"> </w:t>
            </w:r>
            <w:r w:rsidRPr="008D091F">
              <w:rPr>
                <w:rFonts w:ascii="Times New Roman" w:hAnsi="Times New Roman" w:cs="Times New Roman"/>
                <w:sz w:val="26"/>
                <w:szCs w:val="26"/>
                <w:shd w:val="clear" w:color="auto" w:fill="FFFFFF"/>
              </w:rPr>
              <w:t>Tuy nhiên, việc khai thác cơ sở dữ liệu hộ tịch điện tử, cơ sở dữ liệu quốc gia về dân cư này chưa thấy có trong quy định đối với giải quyết TTHC lĩnh vực công chứng, chứng thực, kính đề nghị Bộ Tư pháp nghiên cứu sửa đổi, bổ sung các văn bản QPPL quy định nội dung khai thác cơ sở dữ liệu như trên để thực hiện việc cải cách TTHC trong lĩnh vực công chứng, chứng thực tại các Văn phòng công chứng, tổ chức hành nghề công chứng.</w:t>
            </w:r>
          </w:p>
        </w:tc>
      </w:tr>
      <w:tr w:rsidR="00A02AC9" w:rsidRPr="00686CA9" w:rsidTr="00DC09BB">
        <w:tc>
          <w:tcPr>
            <w:tcW w:w="846" w:type="dxa"/>
            <w:vAlign w:val="center"/>
          </w:tcPr>
          <w:p w:rsidR="00A02AC9" w:rsidRPr="00AE01BC" w:rsidRDefault="00A02AC9" w:rsidP="00AE01BC">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A02AC9" w:rsidRDefault="00A02AC9" w:rsidP="00AE01BC">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tỉnh Gia Lai</w:t>
            </w:r>
          </w:p>
        </w:tc>
        <w:tc>
          <w:tcPr>
            <w:tcW w:w="7654" w:type="dxa"/>
            <w:vAlign w:val="center"/>
          </w:tcPr>
          <w:p w:rsidR="00A02AC9" w:rsidRPr="00A02AC9" w:rsidRDefault="00A02AC9" w:rsidP="00A02AC9">
            <w:pPr>
              <w:spacing w:before="40" w:after="40" w:line="320" w:lineRule="exact"/>
              <w:jc w:val="both"/>
              <w:rPr>
                <w:rFonts w:ascii="Times New Roman" w:hAnsi="Times New Roman" w:cs="Times New Roman"/>
                <w:sz w:val="26"/>
                <w:szCs w:val="26"/>
                <w:shd w:val="clear" w:color="auto" w:fill="FFFFFF"/>
              </w:rPr>
            </w:pPr>
            <w:r w:rsidRPr="00A02AC9">
              <w:rPr>
                <w:rFonts w:ascii="Times New Roman" w:hAnsi="Times New Roman" w:cs="Times New Roman"/>
                <w:sz w:val="26"/>
                <w:szCs w:val="26"/>
                <w:shd w:val="clear" w:color="auto" w:fill="FFFFFF"/>
              </w:rPr>
              <w:t>Đề nghị Bộ Tư pháp:</w:t>
            </w:r>
          </w:p>
          <w:p w:rsidR="00A02AC9" w:rsidRPr="00A02AC9" w:rsidRDefault="00A02AC9" w:rsidP="00A02AC9">
            <w:pPr>
              <w:spacing w:before="40" w:after="40" w:line="320" w:lineRule="exact"/>
              <w:jc w:val="both"/>
              <w:rPr>
                <w:rFonts w:ascii="Times New Roman" w:hAnsi="Times New Roman" w:cs="Times New Roman"/>
                <w:sz w:val="26"/>
                <w:szCs w:val="26"/>
                <w:shd w:val="clear" w:color="auto" w:fill="FFFFFF"/>
              </w:rPr>
            </w:pPr>
            <w:r w:rsidRPr="00A02AC9">
              <w:rPr>
                <w:rFonts w:ascii="Times New Roman" w:hAnsi="Times New Roman" w:cs="Times New Roman"/>
                <w:sz w:val="26"/>
                <w:szCs w:val="26"/>
                <w:shd w:val="clear" w:color="auto" w:fill="FFFFFF"/>
              </w:rPr>
              <w:t>- Cập nhật TTHC bãi bỏ  trên Cơ sở dữ liệu quốc gia về TTHC đúng thời hạn để địa phương thuận tiện trong việc công bố, công khai TTHC.</w:t>
            </w:r>
          </w:p>
          <w:p w:rsidR="00A02AC9" w:rsidRPr="008D091F" w:rsidRDefault="00A02AC9" w:rsidP="00A02AC9">
            <w:pPr>
              <w:spacing w:before="40" w:after="40" w:line="320" w:lineRule="exact"/>
              <w:jc w:val="both"/>
              <w:rPr>
                <w:rFonts w:ascii="Times New Roman" w:hAnsi="Times New Roman" w:cs="Times New Roman"/>
                <w:sz w:val="26"/>
                <w:szCs w:val="26"/>
                <w:shd w:val="clear" w:color="auto" w:fill="FFFFFF"/>
              </w:rPr>
            </w:pPr>
            <w:r w:rsidRPr="00A02AC9">
              <w:rPr>
                <w:rFonts w:ascii="Times New Roman" w:hAnsi="Times New Roman" w:cs="Times New Roman"/>
                <w:sz w:val="26"/>
                <w:szCs w:val="26"/>
                <w:shd w:val="clear" w:color="auto" w:fill="FFFFFF"/>
              </w:rPr>
              <w:t>- Chứng minh nhân dân đã hết hiệu lực theo quy định tại khoản 2, khoản 3 Điều 46 Luật Căn cước. Tuy nhiên, thành phần hồ sơ tại Quyết định 71/QĐ-BTP ngày 10/01/2025, Quyết định số 85/QĐ-BTP, Quyết định số 86/QĐ-BTP, Quyết định số 87/QĐ-BTP ngày 14/01/2025 của Bộ Tư pháp vẫn yêu cầu người dân nộp, xuất trình Chứng minh nhân dân. Đề nghị, Bộ Tư pháp xem xét, điều chỉnh thành phần hồ sơ tại các Quyết định công bố cho phù hợp.</w:t>
            </w:r>
          </w:p>
        </w:tc>
      </w:tr>
      <w:tr w:rsidR="0042274E" w:rsidRPr="00686CA9" w:rsidTr="00DC09BB">
        <w:tc>
          <w:tcPr>
            <w:tcW w:w="846" w:type="dxa"/>
            <w:vAlign w:val="center"/>
          </w:tcPr>
          <w:p w:rsidR="0042274E" w:rsidRPr="00AE01BC" w:rsidRDefault="0042274E" w:rsidP="00AE01BC">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42274E" w:rsidRDefault="0042274E" w:rsidP="00AE01BC">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tỉnh</w:t>
            </w:r>
            <w:r>
              <w:rPr>
                <w:rFonts w:ascii="Times New Roman" w:hAnsi="Times New Roman" w:cs="Times New Roman"/>
                <w:spacing w:val="-6"/>
                <w:sz w:val="26"/>
                <w:szCs w:val="26"/>
              </w:rPr>
              <w:t xml:space="preserve"> Điện Biên</w:t>
            </w:r>
          </w:p>
        </w:tc>
        <w:tc>
          <w:tcPr>
            <w:tcW w:w="7654" w:type="dxa"/>
            <w:vAlign w:val="center"/>
          </w:tcPr>
          <w:p w:rsidR="0042274E" w:rsidRPr="00A02AC9" w:rsidRDefault="0042274E" w:rsidP="00A02AC9">
            <w:pPr>
              <w:spacing w:before="40" w:after="40" w:line="320" w:lineRule="exact"/>
              <w:jc w:val="both"/>
              <w:rPr>
                <w:rFonts w:ascii="Times New Roman" w:hAnsi="Times New Roman" w:cs="Times New Roman"/>
                <w:sz w:val="26"/>
                <w:szCs w:val="26"/>
                <w:shd w:val="clear" w:color="auto" w:fill="FFFFFF"/>
              </w:rPr>
            </w:pPr>
            <w:r w:rsidRPr="0042274E">
              <w:rPr>
                <w:rFonts w:ascii="Times New Roman" w:hAnsi="Times New Roman" w:cs="Times New Roman"/>
                <w:sz w:val="26"/>
                <w:szCs w:val="26"/>
                <w:shd w:val="clear" w:color="auto" w:fill="FFFFFF"/>
              </w:rPr>
              <w:t>Kiến nghị Bộ Tư pháp</w:t>
            </w:r>
            <w:r w:rsidR="000A5348">
              <w:rPr>
                <w:rFonts w:ascii="Times New Roman" w:hAnsi="Times New Roman" w:cs="Times New Roman"/>
                <w:sz w:val="26"/>
                <w:szCs w:val="26"/>
                <w:shd w:val="clear" w:color="auto" w:fill="FFFFFF"/>
              </w:rPr>
              <w:t xml:space="preserve"> </w:t>
            </w:r>
            <w:bookmarkStart w:id="0" w:name="_GoBack"/>
            <w:bookmarkEnd w:id="0"/>
            <w:r w:rsidRPr="0042274E">
              <w:rPr>
                <w:rFonts w:ascii="Times New Roman" w:hAnsi="Times New Roman" w:cs="Times New Roman"/>
                <w:sz w:val="26"/>
                <w:szCs w:val="26"/>
                <w:shd w:val="clear" w:color="auto" w:fill="FFFFFF"/>
              </w:rPr>
              <w:t>quan tâm, đồng bộ hệ thống dữ liệu kết nối chia sẻ thông tin lý lịch tư pháp trong thực hiện thủ tục hành chính cấp chứng chỉ hành nghề dược.</w:t>
            </w:r>
          </w:p>
        </w:tc>
      </w:tr>
      <w:tr w:rsidR="00DC09BB" w:rsidRPr="00686CA9" w:rsidTr="00DC09BB">
        <w:tc>
          <w:tcPr>
            <w:tcW w:w="846" w:type="dxa"/>
            <w:vAlign w:val="center"/>
          </w:tcPr>
          <w:p w:rsidR="00DC09BB" w:rsidRPr="00AE01BC" w:rsidRDefault="00DC09BB" w:rsidP="00DC09BB">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t>V</w:t>
            </w:r>
          </w:p>
        </w:tc>
        <w:tc>
          <w:tcPr>
            <w:tcW w:w="9355" w:type="dxa"/>
            <w:gridSpan w:val="2"/>
            <w:vAlign w:val="center"/>
          </w:tcPr>
          <w:p w:rsidR="00DC09BB" w:rsidRPr="008D091F" w:rsidRDefault="00DC09BB" w:rsidP="00DC09BB">
            <w:pPr>
              <w:spacing w:before="40" w:after="40" w:line="320" w:lineRule="exact"/>
              <w:jc w:val="both"/>
              <w:rPr>
                <w:rFonts w:ascii="Times New Roman" w:hAnsi="Times New Roman" w:cs="Times New Roman"/>
                <w:sz w:val="26"/>
                <w:szCs w:val="26"/>
                <w:shd w:val="clear" w:color="auto" w:fill="FFFFFF"/>
              </w:rPr>
            </w:pPr>
            <w:r w:rsidRPr="00AE01BC">
              <w:rPr>
                <w:rFonts w:ascii="Times New Roman" w:hAnsi="Times New Roman" w:cs="Times New Roman"/>
                <w:b/>
                <w:spacing w:val="-6"/>
                <w:sz w:val="26"/>
                <w:szCs w:val="26"/>
              </w:rPr>
              <w:t xml:space="preserve">Kiến nghị, đề xuất với </w:t>
            </w:r>
            <w:r>
              <w:rPr>
                <w:rFonts w:ascii="Times New Roman" w:hAnsi="Times New Roman" w:cs="Times New Roman"/>
                <w:b/>
                <w:spacing w:val="-6"/>
                <w:sz w:val="26"/>
                <w:szCs w:val="26"/>
              </w:rPr>
              <w:t>Bộ Tài nguyên và Môi trường</w:t>
            </w:r>
          </w:p>
        </w:tc>
      </w:tr>
      <w:tr w:rsidR="00DC09BB" w:rsidRPr="00686CA9" w:rsidTr="00DC09BB">
        <w:tc>
          <w:tcPr>
            <w:tcW w:w="846" w:type="dxa"/>
            <w:vAlign w:val="center"/>
          </w:tcPr>
          <w:p w:rsidR="00DC09BB" w:rsidRPr="00AE01BC" w:rsidRDefault="00DC09BB" w:rsidP="00DC09BB">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DC09BB" w:rsidRDefault="00DC09BB" w:rsidP="00DC09BB">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 xml:space="preserve">UBND </w:t>
            </w:r>
            <w:r w:rsidR="00071032">
              <w:rPr>
                <w:rFonts w:ascii="Times New Roman" w:hAnsi="Times New Roman" w:cs="Times New Roman"/>
                <w:spacing w:val="-6"/>
                <w:sz w:val="26"/>
                <w:szCs w:val="26"/>
              </w:rPr>
              <w:t>Thành phố Huế</w:t>
            </w:r>
          </w:p>
        </w:tc>
        <w:tc>
          <w:tcPr>
            <w:tcW w:w="7654" w:type="dxa"/>
            <w:vAlign w:val="center"/>
          </w:tcPr>
          <w:p w:rsidR="00DC09BB" w:rsidRPr="00071032" w:rsidRDefault="00071032" w:rsidP="00071032">
            <w:pPr>
              <w:spacing w:before="40" w:after="40" w:line="320" w:lineRule="exact"/>
              <w:jc w:val="both"/>
              <w:rPr>
                <w:rFonts w:ascii="Times New Roman" w:hAnsi="Times New Roman" w:cs="Times New Roman"/>
                <w:sz w:val="26"/>
                <w:szCs w:val="26"/>
                <w:shd w:val="clear" w:color="auto" w:fill="FFFFFF"/>
              </w:rPr>
            </w:pPr>
            <w:r w:rsidRPr="00071032">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 xml:space="preserve">1) </w:t>
            </w:r>
            <w:r w:rsidR="00DC09BB" w:rsidRPr="00071032">
              <w:rPr>
                <w:rFonts w:ascii="Times New Roman" w:hAnsi="Times New Roman" w:cs="Times New Roman"/>
                <w:sz w:val="26"/>
                <w:szCs w:val="26"/>
                <w:shd w:val="clear" w:color="auto" w:fill="FFFFFF"/>
              </w:rPr>
              <w:t>Đề nghị Bộ Tài nguyên và Môi trường hỗ trợ thực hiện chia sẻ dữ liệu toạ độ địa giới hành chính các đơn vị được chia tách, sáp nhập trên Cổng Dịch vụ công quốc gia đảm bảo phù hợp các Nghị quyết kèm theo Công văn số 1750/UBND-KSTT ngày 18/02/2025 về việc đề nghị hỗ trợ thực hiện việc kết nối, chia sẻ dữ liệu về địa giới hành chính trong Cơ sở dữ liệu địa giới hành chính với Cổng Dịch vụ công quốc gia.</w:t>
            </w:r>
          </w:p>
          <w:p w:rsidR="00DC09BB" w:rsidRPr="008D091F" w:rsidRDefault="00071032" w:rsidP="00DC09BB">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(2) </w:t>
            </w:r>
            <w:r w:rsidR="00DC09BB" w:rsidRPr="00DC09BB">
              <w:rPr>
                <w:rFonts w:ascii="Times New Roman" w:hAnsi="Times New Roman" w:cs="Times New Roman"/>
                <w:sz w:val="26"/>
                <w:szCs w:val="26"/>
                <w:shd w:val="clear" w:color="auto" w:fill="FFFFFF"/>
              </w:rPr>
              <w:t>Đối với bộ TTHC đất đai cấp huyện, hiện nay tổng thời gian giải quyết TTHC tại cấp huyện chưa tính thời gian cấp xã để niêm yết, công khai và chuyển cơ quan thuế để xác định nghĩa vụ tài chính, dẫn đến hồ sơ cấp huyện bị quá hạn trên Hệ thống. Kính đề nghị Bộ Tài nguyên và Môi trường xem xét, hướng dẫn và công bố bổ sung thời gian xử lý đối với trường hợp thực hiện niêm yết và thực hiện nghĩa vụ tài chính trên Cổng Dịch vụ công quốc gia để không ảnh hưởng tới tiến độ giải quyết TTHC của địa phương.</w:t>
            </w:r>
          </w:p>
        </w:tc>
      </w:tr>
      <w:tr w:rsidR="00531ED7" w:rsidRPr="00686CA9" w:rsidTr="00B9140D">
        <w:tc>
          <w:tcPr>
            <w:tcW w:w="846" w:type="dxa"/>
            <w:vAlign w:val="center"/>
          </w:tcPr>
          <w:p w:rsidR="00531ED7" w:rsidRPr="00AE01BC" w:rsidRDefault="00531ED7" w:rsidP="00531ED7">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t>V</w:t>
            </w:r>
            <w:r>
              <w:rPr>
                <w:rFonts w:ascii="Times New Roman" w:hAnsi="Times New Roman" w:cs="Times New Roman"/>
                <w:b/>
                <w:sz w:val="26"/>
                <w:szCs w:val="26"/>
              </w:rPr>
              <w:t>I</w:t>
            </w:r>
          </w:p>
        </w:tc>
        <w:tc>
          <w:tcPr>
            <w:tcW w:w="9355" w:type="dxa"/>
            <w:gridSpan w:val="2"/>
            <w:vAlign w:val="center"/>
          </w:tcPr>
          <w:p w:rsidR="00531ED7" w:rsidRPr="008D091F" w:rsidRDefault="00531ED7" w:rsidP="00531ED7">
            <w:pPr>
              <w:spacing w:before="40" w:after="40" w:line="320" w:lineRule="exact"/>
              <w:jc w:val="both"/>
              <w:rPr>
                <w:rFonts w:ascii="Times New Roman" w:hAnsi="Times New Roman" w:cs="Times New Roman"/>
                <w:sz w:val="26"/>
                <w:szCs w:val="26"/>
                <w:shd w:val="clear" w:color="auto" w:fill="FFFFFF"/>
              </w:rPr>
            </w:pPr>
            <w:r w:rsidRPr="00AE01BC">
              <w:rPr>
                <w:rFonts w:ascii="Times New Roman" w:hAnsi="Times New Roman" w:cs="Times New Roman"/>
                <w:b/>
                <w:spacing w:val="-6"/>
                <w:sz w:val="26"/>
                <w:szCs w:val="26"/>
              </w:rPr>
              <w:t xml:space="preserve">Kiến nghị, đề xuất với </w:t>
            </w:r>
            <w:r>
              <w:rPr>
                <w:rFonts w:ascii="Times New Roman" w:hAnsi="Times New Roman" w:cs="Times New Roman"/>
                <w:b/>
                <w:spacing w:val="-6"/>
                <w:sz w:val="26"/>
                <w:szCs w:val="26"/>
              </w:rPr>
              <w:t>Bộ Quốc phòng</w:t>
            </w:r>
          </w:p>
        </w:tc>
      </w:tr>
      <w:tr w:rsidR="00531ED7" w:rsidRPr="00686CA9" w:rsidTr="00DC09BB">
        <w:tc>
          <w:tcPr>
            <w:tcW w:w="846" w:type="dxa"/>
            <w:vAlign w:val="center"/>
          </w:tcPr>
          <w:p w:rsidR="00531ED7" w:rsidRPr="00AE01BC" w:rsidRDefault="00531ED7" w:rsidP="00531ED7">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531ED7" w:rsidRDefault="00531ED7" w:rsidP="00531ED7">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 Thành phố Huế</w:t>
            </w:r>
          </w:p>
        </w:tc>
        <w:tc>
          <w:tcPr>
            <w:tcW w:w="7654" w:type="dxa"/>
            <w:vAlign w:val="center"/>
          </w:tcPr>
          <w:p w:rsidR="00531ED7" w:rsidRPr="00531ED7" w:rsidRDefault="00531ED7" w:rsidP="00531ED7">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(1)</w:t>
            </w:r>
            <w:r w:rsidRPr="00531ED7">
              <w:rPr>
                <w:rFonts w:ascii="Times New Roman" w:hAnsi="Times New Roman" w:cs="Times New Roman"/>
                <w:sz w:val="26"/>
                <w:szCs w:val="26"/>
                <w:shd w:val="clear" w:color="auto" w:fill="FFFFFF"/>
              </w:rPr>
              <w:t xml:space="preserve"> Công khai TTHC và giữ mã số TTHC đã công bố trước đó tại Quyết định số 6225/QĐ-BQP ngày 23 tháng 12 năm 2024 của Bộ Quốc phòng về việc công bố bộ thủ tục hành chính hiện hành thuộc phạm vi chức năng quản lý của Bộ Quốc phòng. Do Quyết định số 6225/QĐ-BQP là Quyết định chuẩn hoá lại danh mục TTHC, việc thay đổi mã TTHC đã công khai trên Cổng Dịch vụ công quốc gia ảnh hưởng đến việc cấu hình quy trình điện tử đã cấu hình của địa phương, ảnh hưởng đến việc tiếp nhận và xử lý hồ sơ tại địa phương, do đó, đề nghị Bộ Quốc phòng giữ nguyên mã TTHC đã công bố trước đó.</w:t>
            </w:r>
          </w:p>
          <w:p w:rsidR="00531ED7" w:rsidRPr="008D091F" w:rsidRDefault="00531ED7" w:rsidP="00531ED7">
            <w:pPr>
              <w:spacing w:before="40" w:after="40" w:line="320" w:lineRule="exact"/>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(2) </w:t>
            </w:r>
            <w:r w:rsidRPr="00531ED7">
              <w:rPr>
                <w:rFonts w:ascii="Times New Roman" w:hAnsi="Times New Roman" w:cs="Times New Roman"/>
                <w:sz w:val="26"/>
                <w:szCs w:val="26"/>
                <w:shd w:val="clear" w:color="auto" w:fill="FFFFFF"/>
              </w:rPr>
              <w:t xml:space="preserve">Ngoài ra, đối với TTHC tiếp nhận tại cấp xã liên thông qua cơ quan ngành dọc thuộc phạm vi chức năng quản lý của Bộ Quốc phòng (Ban Chỉ huy quân sự cấp huyện, Bộ Chỉ huy quân sự cấp tỉnh), đề nghị Bộ Quốc phòng hướng dẫn quy trình thực hiện liên thông trên Hệ thống để </w:t>
            </w:r>
            <w:r w:rsidRPr="00531ED7">
              <w:rPr>
                <w:rFonts w:ascii="Times New Roman" w:hAnsi="Times New Roman" w:cs="Times New Roman"/>
                <w:sz w:val="26"/>
                <w:szCs w:val="26"/>
                <w:shd w:val="clear" w:color="auto" w:fill="FFFFFF"/>
              </w:rPr>
              <w:lastRenderedPageBreak/>
              <w:t>thống nhất trong quá trình tiếp nhận và luân chuyển hồ sơ (bản giấy và bản điện tử).</w:t>
            </w:r>
          </w:p>
        </w:tc>
      </w:tr>
      <w:tr w:rsidR="000A5348" w:rsidRPr="00686CA9" w:rsidTr="005E783C">
        <w:tc>
          <w:tcPr>
            <w:tcW w:w="846" w:type="dxa"/>
            <w:vAlign w:val="center"/>
          </w:tcPr>
          <w:p w:rsidR="000A5348" w:rsidRPr="00AE01BC" w:rsidRDefault="000A5348" w:rsidP="000A5348">
            <w:pPr>
              <w:spacing w:before="40" w:after="40" w:line="320" w:lineRule="exact"/>
              <w:ind w:right="-102"/>
              <w:jc w:val="center"/>
              <w:rPr>
                <w:rFonts w:ascii="Times New Roman" w:hAnsi="Times New Roman" w:cs="Times New Roman"/>
                <w:b/>
                <w:sz w:val="26"/>
                <w:szCs w:val="26"/>
              </w:rPr>
            </w:pPr>
            <w:r w:rsidRPr="00AE01BC">
              <w:rPr>
                <w:rFonts w:ascii="Times New Roman" w:hAnsi="Times New Roman" w:cs="Times New Roman"/>
                <w:b/>
                <w:sz w:val="26"/>
                <w:szCs w:val="26"/>
              </w:rPr>
              <w:lastRenderedPageBreak/>
              <w:t>V</w:t>
            </w:r>
            <w:r>
              <w:rPr>
                <w:rFonts w:ascii="Times New Roman" w:hAnsi="Times New Roman" w:cs="Times New Roman"/>
                <w:b/>
                <w:sz w:val="26"/>
                <w:szCs w:val="26"/>
              </w:rPr>
              <w:t>I</w:t>
            </w:r>
            <w:r>
              <w:rPr>
                <w:rFonts w:ascii="Times New Roman" w:hAnsi="Times New Roman" w:cs="Times New Roman"/>
                <w:b/>
                <w:sz w:val="26"/>
                <w:szCs w:val="26"/>
              </w:rPr>
              <w:t>I</w:t>
            </w:r>
          </w:p>
        </w:tc>
        <w:tc>
          <w:tcPr>
            <w:tcW w:w="9355" w:type="dxa"/>
            <w:gridSpan w:val="2"/>
            <w:vAlign w:val="center"/>
          </w:tcPr>
          <w:p w:rsidR="000A5348" w:rsidRPr="008D091F" w:rsidRDefault="000A5348" w:rsidP="000A5348">
            <w:pPr>
              <w:spacing w:before="40" w:after="40" w:line="320" w:lineRule="exact"/>
              <w:jc w:val="both"/>
              <w:rPr>
                <w:rFonts w:ascii="Times New Roman" w:hAnsi="Times New Roman" w:cs="Times New Roman"/>
                <w:sz w:val="26"/>
                <w:szCs w:val="26"/>
                <w:shd w:val="clear" w:color="auto" w:fill="FFFFFF"/>
              </w:rPr>
            </w:pPr>
            <w:r w:rsidRPr="00AE01BC">
              <w:rPr>
                <w:rFonts w:ascii="Times New Roman" w:hAnsi="Times New Roman" w:cs="Times New Roman"/>
                <w:b/>
                <w:spacing w:val="-6"/>
                <w:sz w:val="26"/>
                <w:szCs w:val="26"/>
              </w:rPr>
              <w:t xml:space="preserve">Kiến nghị, đề xuất với </w:t>
            </w:r>
            <w:r>
              <w:rPr>
                <w:rFonts w:ascii="Times New Roman" w:hAnsi="Times New Roman" w:cs="Times New Roman"/>
                <w:b/>
                <w:spacing w:val="-6"/>
                <w:sz w:val="26"/>
                <w:szCs w:val="26"/>
              </w:rPr>
              <w:t xml:space="preserve">Bộ </w:t>
            </w:r>
            <w:r>
              <w:rPr>
                <w:rFonts w:ascii="Times New Roman" w:hAnsi="Times New Roman" w:cs="Times New Roman"/>
                <w:b/>
                <w:spacing w:val="-6"/>
                <w:sz w:val="26"/>
                <w:szCs w:val="26"/>
              </w:rPr>
              <w:t>Y tế</w:t>
            </w:r>
          </w:p>
        </w:tc>
      </w:tr>
      <w:tr w:rsidR="000A5348" w:rsidRPr="00686CA9" w:rsidTr="00DC09BB">
        <w:tc>
          <w:tcPr>
            <w:tcW w:w="846" w:type="dxa"/>
            <w:vAlign w:val="center"/>
          </w:tcPr>
          <w:p w:rsidR="000A5348" w:rsidRPr="00AE01BC" w:rsidRDefault="000A5348" w:rsidP="00531ED7">
            <w:pPr>
              <w:pStyle w:val="ListParagraph"/>
              <w:numPr>
                <w:ilvl w:val="0"/>
                <w:numId w:val="10"/>
              </w:numPr>
              <w:spacing w:before="40" w:after="40" w:line="320" w:lineRule="exact"/>
              <w:ind w:right="-102"/>
              <w:rPr>
                <w:rFonts w:ascii="Times New Roman" w:hAnsi="Times New Roman" w:cs="Times New Roman"/>
                <w:sz w:val="26"/>
                <w:szCs w:val="26"/>
              </w:rPr>
            </w:pPr>
          </w:p>
        </w:tc>
        <w:tc>
          <w:tcPr>
            <w:tcW w:w="1701" w:type="dxa"/>
            <w:vAlign w:val="center"/>
          </w:tcPr>
          <w:p w:rsidR="000A5348" w:rsidRDefault="000A5348" w:rsidP="00531ED7">
            <w:pPr>
              <w:spacing w:before="40" w:after="40" w:line="320" w:lineRule="exact"/>
              <w:jc w:val="center"/>
              <w:rPr>
                <w:rFonts w:ascii="Times New Roman" w:hAnsi="Times New Roman" w:cs="Times New Roman"/>
                <w:spacing w:val="-6"/>
                <w:sz w:val="26"/>
                <w:szCs w:val="26"/>
              </w:rPr>
            </w:pPr>
            <w:r>
              <w:rPr>
                <w:rFonts w:ascii="Times New Roman" w:hAnsi="Times New Roman" w:cs="Times New Roman"/>
                <w:spacing w:val="-6"/>
                <w:sz w:val="26"/>
                <w:szCs w:val="26"/>
              </w:rPr>
              <w:t>UBND</w:t>
            </w:r>
            <w:r>
              <w:rPr>
                <w:rFonts w:ascii="Times New Roman" w:hAnsi="Times New Roman" w:cs="Times New Roman"/>
                <w:spacing w:val="-6"/>
                <w:sz w:val="26"/>
                <w:szCs w:val="26"/>
              </w:rPr>
              <w:t xml:space="preserve"> tỉnh Điện Biên</w:t>
            </w:r>
          </w:p>
        </w:tc>
        <w:tc>
          <w:tcPr>
            <w:tcW w:w="7654" w:type="dxa"/>
            <w:vAlign w:val="center"/>
          </w:tcPr>
          <w:p w:rsidR="000A5348" w:rsidRDefault="000A5348" w:rsidP="00531ED7">
            <w:pPr>
              <w:spacing w:before="40" w:after="40" w:line="320" w:lineRule="exact"/>
              <w:jc w:val="both"/>
              <w:rPr>
                <w:rFonts w:ascii="Times New Roman" w:hAnsi="Times New Roman" w:cs="Times New Roman"/>
                <w:sz w:val="26"/>
                <w:szCs w:val="26"/>
                <w:shd w:val="clear" w:color="auto" w:fill="FFFFFF"/>
              </w:rPr>
            </w:pPr>
            <w:r w:rsidRPr="0042274E">
              <w:rPr>
                <w:rFonts w:ascii="Times New Roman" w:hAnsi="Times New Roman" w:cs="Times New Roman"/>
                <w:sz w:val="26"/>
                <w:szCs w:val="26"/>
                <w:shd w:val="clear" w:color="auto" w:fill="FFFFFF"/>
              </w:rPr>
              <w:t>Kiến nghị Bộ Y tế quan tâm, đồng bộ hệ thống dữ liệu kết nối chia sẻ thông tin lý lịch tư pháp trong thực hiện thủ tục hành chính cấp chứng chỉ hành nghề dược.</w:t>
            </w:r>
          </w:p>
        </w:tc>
      </w:tr>
      <w:tr w:rsidR="00531ED7" w:rsidRPr="00686CA9" w:rsidTr="00DC09BB">
        <w:tc>
          <w:tcPr>
            <w:tcW w:w="846" w:type="dxa"/>
            <w:vAlign w:val="center"/>
          </w:tcPr>
          <w:p w:rsidR="00531ED7" w:rsidRPr="00AE01BC" w:rsidRDefault="00531ED7" w:rsidP="00531ED7">
            <w:pPr>
              <w:spacing w:before="40" w:after="40" w:line="320" w:lineRule="exact"/>
              <w:ind w:right="-102"/>
              <w:rPr>
                <w:rFonts w:ascii="Times New Roman" w:hAnsi="Times New Roman" w:cs="Times New Roman"/>
                <w:b/>
                <w:sz w:val="26"/>
                <w:szCs w:val="26"/>
              </w:rPr>
            </w:pPr>
          </w:p>
        </w:tc>
        <w:tc>
          <w:tcPr>
            <w:tcW w:w="1701" w:type="dxa"/>
            <w:vAlign w:val="center"/>
          </w:tcPr>
          <w:p w:rsidR="00531ED7" w:rsidRDefault="00531ED7" w:rsidP="00531ED7">
            <w:pPr>
              <w:spacing w:before="40" w:after="40" w:line="320" w:lineRule="exact"/>
              <w:jc w:val="center"/>
              <w:rPr>
                <w:rFonts w:ascii="Times New Roman" w:hAnsi="Times New Roman" w:cs="Times New Roman"/>
                <w:spacing w:val="-6"/>
                <w:sz w:val="26"/>
                <w:szCs w:val="26"/>
              </w:rPr>
            </w:pPr>
          </w:p>
        </w:tc>
        <w:tc>
          <w:tcPr>
            <w:tcW w:w="7654" w:type="dxa"/>
            <w:vAlign w:val="center"/>
          </w:tcPr>
          <w:p w:rsidR="00531ED7" w:rsidRPr="008D091F" w:rsidRDefault="00531ED7" w:rsidP="00531ED7">
            <w:pPr>
              <w:spacing w:before="40" w:after="40" w:line="320" w:lineRule="exact"/>
              <w:jc w:val="both"/>
              <w:rPr>
                <w:rFonts w:ascii="Times New Roman" w:hAnsi="Times New Roman" w:cs="Times New Roman"/>
                <w:sz w:val="26"/>
                <w:szCs w:val="26"/>
                <w:shd w:val="clear" w:color="auto" w:fill="FFFFFF"/>
              </w:rPr>
            </w:pPr>
          </w:p>
        </w:tc>
      </w:tr>
    </w:tbl>
    <w:p w:rsidR="00267769" w:rsidRPr="00686CA9" w:rsidRDefault="00267769" w:rsidP="00DC09BB">
      <w:pPr>
        <w:spacing w:after="0" w:line="240" w:lineRule="exact"/>
        <w:rPr>
          <w:rFonts w:ascii="Times New Roman" w:hAnsi="Times New Roman" w:cs="Times New Roman"/>
          <w:b/>
          <w:sz w:val="26"/>
          <w:szCs w:val="26"/>
        </w:rPr>
      </w:pPr>
    </w:p>
    <w:sectPr w:rsidR="00267769" w:rsidRPr="00686CA9" w:rsidSect="00A1171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229" w:rsidRDefault="00FE3229" w:rsidP="00214870">
      <w:pPr>
        <w:spacing w:after="0" w:line="240" w:lineRule="auto"/>
      </w:pPr>
      <w:r>
        <w:separator/>
      </w:r>
    </w:p>
  </w:endnote>
  <w:endnote w:type="continuationSeparator" w:id="0">
    <w:p w:rsidR="00FE3229" w:rsidRDefault="00FE3229"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229" w:rsidRDefault="00FE3229" w:rsidP="00214870">
      <w:pPr>
        <w:spacing w:after="0" w:line="240" w:lineRule="auto"/>
      </w:pPr>
      <w:r>
        <w:separator/>
      </w:r>
    </w:p>
  </w:footnote>
  <w:footnote w:type="continuationSeparator" w:id="0">
    <w:p w:rsidR="00FE3229" w:rsidRDefault="00FE3229"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2226"/>
    <w:multiLevelType w:val="hybridMultilevel"/>
    <w:tmpl w:val="1ABE5D24"/>
    <w:lvl w:ilvl="0" w:tplc="E3C46A0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0"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8571C"/>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6"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7"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0" w15:restartNumberingAfterBreak="0">
    <w:nsid w:val="79F15D93"/>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15"/>
  </w:num>
  <w:num w:numId="4">
    <w:abstractNumId w:val="9"/>
  </w:num>
  <w:num w:numId="5">
    <w:abstractNumId w:val="16"/>
  </w:num>
  <w:num w:numId="6">
    <w:abstractNumId w:val="3"/>
  </w:num>
  <w:num w:numId="7">
    <w:abstractNumId w:val="19"/>
  </w:num>
  <w:num w:numId="8">
    <w:abstractNumId w:val="13"/>
  </w:num>
  <w:num w:numId="9">
    <w:abstractNumId w:val="7"/>
  </w:num>
  <w:num w:numId="10">
    <w:abstractNumId w:val="14"/>
  </w:num>
  <w:num w:numId="11">
    <w:abstractNumId w:val="2"/>
  </w:num>
  <w:num w:numId="12">
    <w:abstractNumId w:val="5"/>
  </w:num>
  <w:num w:numId="13">
    <w:abstractNumId w:val="4"/>
  </w:num>
  <w:num w:numId="14">
    <w:abstractNumId w:val="8"/>
  </w:num>
  <w:num w:numId="15">
    <w:abstractNumId w:val="6"/>
  </w:num>
  <w:num w:numId="16">
    <w:abstractNumId w:val="10"/>
  </w:num>
  <w:num w:numId="17">
    <w:abstractNumId w:val="18"/>
  </w:num>
  <w:num w:numId="18">
    <w:abstractNumId w:val="12"/>
  </w:num>
  <w:num w:numId="19">
    <w:abstractNumId w:val="11"/>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8E2"/>
    <w:rsid w:val="0000256C"/>
    <w:rsid w:val="000027BF"/>
    <w:rsid w:val="0000391C"/>
    <w:rsid w:val="00005378"/>
    <w:rsid w:val="0001105E"/>
    <w:rsid w:val="00011316"/>
    <w:rsid w:val="0001141B"/>
    <w:rsid w:val="000163E2"/>
    <w:rsid w:val="00021F5D"/>
    <w:rsid w:val="0002236E"/>
    <w:rsid w:val="000319D8"/>
    <w:rsid w:val="00033213"/>
    <w:rsid w:val="00035AC8"/>
    <w:rsid w:val="0003661E"/>
    <w:rsid w:val="00040F05"/>
    <w:rsid w:val="000413E1"/>
    <w:rsid w:val="00041B58"/>
    <w:rsid w:val="000468A2"/>
    <w:rsid w:val="000569AD"/>
    <w:rsid w:val="0006270E"/>
    <w:rsid w:val="00064FC3"/>
    <w:rsid w:val="00066EA3"/>
    <w:rsid w:val="00067B20"/>
    <w:rsid w:val="00071032"/>
    <w:rsid w:val="00071D85"/>
    <w:rsid w:val="00071F8E"/>
    <w:rsid w:val="0007321D"/>
    <w:rsid w:val="000738DC"/>
    <w:rsid w:val="00075C19"/>
    <w:rsid w:val="000765C4"/>
    <w:rsid w:val="000766CC"/>
    <w:rsid w:val="00077B6D"/>
    <w:rsid w:val="00077E26"/>
    <w:rsid w:val="00080B19"/>
    <w:rsid w:val="000839A9"/>
    <w:rsid w:val="0008466A"/>
    <w:rsid w:val="0008664C"/>
    <w:rsid w:val="00093357"/>
    <w:rsid w:val="00093619"/>
    <w:rsid w:val="0009668F"/>
    <w:rsid w:val="000A5348"/>
    <w:rsid w:val="000B06AB"/>
    <w:rsid w:val="000B06F2"/>
    <w:rsid w:val="000B4AAE"/>
    <w:rsid w:val="000B4E17"/>
    <w:rsid w:val="000B7565"/>
    <w:rsid w:val="000C1209"/>
    <w:rsid w:val="000C17FA"/>
    <w:rsid w:val="000C2319"/>
    <w:rsid w:val="000C3AC6"/>
    <w:rsid w:val="000C3FBC"/>
    <w:rsid w:val="000C4A0B"/>
    <w:rsid w:val="000C6133"/>
    <w:rsid w:val="000C63A3"/>
    <w:rsid w:val="000C7031"/>
    <w:rsid w:val="000D2513"/>
    <w:rsid w:val="000D2786"/>
    <w:rsid w:val="000D41DD"/>
    <w:rsid w:val="000D6890"/>
    <w:rsid w:val="000D691F"/>
    <w:rsid w:val="000E1D60"/>
    <w:rsid w:val="000E47CC"/>
    <w:rsid w:val="000E4EAD"/>
    <w:rsid w:val="000E55E6"/>
    <w:rsid w:val="000E6CE5"/>
    <w:rsid w:val="000E7D08"/>
    <w:rsid w:val="000F077B"/>
    <w:rsid w:val="000F14EB"/>
    <w:rsid w:val="000F2FB5"/>
    <w:rsid w:val="000F5EA1"/>
    <w:rsid w:val="000F6F27"/>
    <w:rsid w:val="000F7CDD"/>
    <w:rsid w:val="0010786E"/>
    <w:rsid w:val="001108F9"/>
    <w:rsid w:val="00120AD5"/>
    <w:rsid w:val="0012232C"/>
    <w:rsid w:val="0012262D"/>
    <w:rsid w:val="00122A01"/>
    <w:rsid w:val="0012428A"/>
    <w:rsid w:val="00125B6A"/>
    <w:rsid w:val="00130CE8"/>
    <w:rsid w:val="0013337B"/>
    <w:rsid w:val="0013570C"/>
    <w:rsid w:val="001373E5"/>
    <w:rsid w:val="00142711"/>
    <w:rsid w:val="001449BC"/>
    <w:rsid w:val="00146502"/>
    <w:rsid w:val="001471A7"/>
    <w:rsid w:val="0015035D"/>
    <w:rsid w:val="001540A3"/>
    <w:rsid w:val="00155244"/>
    <w:rsid w:val="001624E8"/>
    <w:rsid w:val="0016277A"/>
    <w:rsid w:val="00164694"/>
    <w:rsid w:val="001648EE"/>
    <w:rsid w:val="00171950"/>
    <w:rsid w:val="00184289"/>
    <w:rsid w:val="00186F1E"/>
    <w:rsid w:val="00193BEF"/>
    <w:rsid w:val="00194E3B"/>
    <w:rsid w:val="00194F51"/>
    <w:rsid w:val="00197D66"/>
    <w:rsid w:val="00197E71"/>
    <w:rsid w:val="001A08E5"/>
    <w:rsid w:val="001A2789"/>
    <w:rsid w:val="001A6AA1"/>
    <w:rsid w:val="001A784C"/>
    <w:rsid w:val="001B11CD"/>
    <w:rsid w:val="001B213B"/>
    <w:rsid w:val="001B2378"/>
    <w:rsid w:val="001B31B3"/>
    <w:rsid w:val="001B4249"/>
    <w:rsid w:val="001B4CC8"/>
    <w:rsid w:val="001B62D1"/>
    <w:rsid w:val="001B65F1"/>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1F62"/>
    <w:rsid w:val="0021237D"/>
    <w:rsid w:val="00212805"/>
    <w:rsid w:val="00213AD0"/>
    <w:rsid w:val="00214870"/>
    <w:rsid w:val="00214DF2"/>
    <w:rsid w:val="0021647B"/>
    <w:rsid w:val="00216EBC"/>
    <w:rsid w:val="00225881"/>
    <w:rsid w:val="002338C0"/>
    <w:rsid w:val="00234422"/>
    <w:rsid w:val="002362A0"/>
    <w:rsid w:val="00236BE9"/>
    <w:rsid w:val="00241196"/>
    <w:rsid w:val="002423B0"/>
    <w:rsid w:val="0024575B"/>
    <w:rsid w:val="002468DD"/>
    <w:rsid w:val="00247782"/>
    <w:rsid w:val="0025047B"/>
    <w:rsid w:val="00254552"/>
    <w:rsid w:val="0025493B"/>
    <w:rsid w:val="0025655C"/>
    <w:rsid w:val="00261530"/>
    <w:rsid w:val="00265793"/>
    <w:rsid w:val="00267769"/>
    <w:rsid w:val="00271C3F"/>
    <w:rsid w:val="00274EFD"/>
    <w:rsid w:val="00277466"/>
    <w:rsid w:val="0028027C"/>
    <w:rsid w:val="002830DF"/>
    <w:rsid w:val="0028364D"/>
    <w:rsid w:val="0028532D"/>
    <w:rsid w:val="00291EF6"/>
    <w:rsid w:val="00292750"/>
    <w:rsid w:val="002932C4"/>
    <w:rsid w:val="002A01AA"/>
    <w:rsid w:val="002A0761"/>
    <w:rsid w:val="002A34AE"/>
    <w:rsid w:val="002A3A7C"/>
    <w:rsid w:val="002A490B"/>
    <w:rsid w:val="002A5477"/>
    <w:rsid w:val="002A5CA1"/>
    <w:rsid w:val="002B02C5"/>
    <w:rsid w:val="002B3924"/>
    <w:rsid w:val="002B4463"/>
    <w:rsid w:val="002B4936"/>
    <w:rsid w:val="002B5E23"/>
    <w:rsid w:val="002C19EA"/>
    <w:rsid w:val="002C3E2C"/>
    <w:rsid w:val="002C4F40"/>
    <w:rsid w:val="002C5286"/>
    <w:rsid w:val="002D06A3"/>
    <w:rsid w:val="002D252C"/>
    <w:rsid w:val="002D2F3F"/>
    <w:rsid w:val="002E24A7"/>
    <w:rsid w:val="002E5192"/>
    <w:rsid w:val="002E614E"/>
    <w:rsid w:val="002E7AD6"/>
    <w:rsid w:val="002F1338"/>
    <w:rsid w:val="002F1527"/>
    <w:rsid w:val="002F4C3B"/>
    <w:rsid w:val="002F5810"/>
    <w:rsid w:val="002F5C86"/>
    <w:rsid w:val="002F6D44"/>
    <w:rsid w:val="00300DD3"/>
    <w:rsid w:val="0030140E"/>
    <w:rsid w:val="00310EF2"/>
    <w:rsid w:val="00316064"/>
    <w:rsid w:val="003163A4"/>
    <w:rsid w:val="00323D6C"/>
    <w:rsid w:val="003253C9"/>
    <w:rsid w:val="00325643"/>
    <w:rsid w:val="00325F2E"/>
    <w:rsid w:val="0032639F"/>
    <w:rsid w:val="00330C79"/>
    <w:rsid w:val="00331050"/>
    <w:rsid w:val="0033131F"/>
    <w:rsid w:val="003354B4"/>
    <w:rsid w:val="003407BE"/>
    <w:rsid w:val="003439BE"/>
    <w:rsid w:val="00343AB9"/>
    <w:rsid w:val="0034714A"/>
    <w:rsid w:val="00353925"/>
    <w:rsid w:val="0035428F"/>
    <w:rsid w:val="003545CD"/>
    <w:rsid w:val="00355310"/>
    <w:rsid w:val="003578BA"/>
    <w:rsid w:val="003659BD"/>
    <w:rsid w:val="00365F7C"/>
    <w:rsid w:val="003673A1"/>
    <w:rsid w:val="00367BDB"/>
    <w:rsid w:val="00367E4B"/>
    <w:rsid w:val="00371356"/>
    <w:rsid w:val="00371F85"/>
    <w:rsid w:val="0037777F"/>
    <w:rsid w:val="003800A9"/>
    <w:rsid w:val="003804B0"/>
    <w:rsid w:val="00380969"/>
    <w:rsid w:val="0038150B"/>
    <w:rsid w:val="00381C58"/>
    <w:rsid w:val="00381CA4"/>
    <w:rsid w:val="003841D0"/>
    <w:rsid w:val="0038512C"/>
    <w:rsid w:val="00387E97"/>
    <w:rsid w:val="003943DE"/>
    <w:rsid w:val="003961D0"/>
    <w:rsid w:val="00397358"/>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FEC"/>
    <w:rsid w:val="003D05FA"/>
    <w:rsid w:val="003D1121"/>
    <w:rsid w:val="003D2B9F"/>
    <w:rsid w:val="003D32A6"/>
    <w:rsid w:val="003D65D9"/>
    <w:rsid w:val="003D66D4"/>
    <w:rsid w:val="003E1234"/>
    <w:rsid w:val="003E1613"/>
    <w:rsid w:val="003E376A"/>
    <w:rsid w:val="003E46B2"/>
    <w:rsid w:val="003E518D"/>
    <w:rsid w:val="003E6F8A"/>
    <w:rsid w:val="003F127B"/>
    <w:rsid w:val="003F2E08"/>
    <w:rsid w:val="003F3282"/>
    <w:rsid w:val="00400F8D"/>
    <w:rsid w:val="00401054"/>
    <w:rsid w:val="00403DBB"/>
    <w:rsid w:val="00410815"/>
    <w:rsid w:val="0041178D"/>
    <w:rsid w:val="00412269"/>
    <w:rsid w:val="004128EF"/>
    <w:rsid w:val="004175D1"/>
    <w:rsid w:val="0042060D"/>
    <w:rsid w:val="00422171"/>
    <w:rsid w:val="0042274E"/>
    <w:rsid w:val="00425176"/>
    <w:rsid w:val="004279E9"/>
    <w:rsid w:val="00437154"/>
    <w:rsid w:val="00440771"/>
    <w:rsid w:val="00440D5D"/>
    <w:rsid w:val="00443425"/>
    <w:rsid w:val="00443601"/>
    <w:rsid w:val="00443A00"/>
    <w:rsid w:val="00443B97"/>
    <w:rsid w:val="00444660"/>
    <w:rsid w:val="004456E6"/>
    <w:rsid w:val="004512CD"/>
    <w:rsid w:val="0045252F"/>
    <w:rsid w:val="00453091"/>
    <w:rsid w:val="0045666F"/>
    <w:rsid w:val="00460645"/>
    <w:rsid w:val="00462EB3"/>
    <w:rsid w:val="004636B9"/>
    <w:rsid w:val="00465532"/>
    <w:rsid w:val="0046659E"/>
    <w:rsid w:val="00470417"/>
    <w:rsid w:val="0047208E"/>
    <w:rsid w:val="004730CC"/>
    <w:rsid w:val="00473D59"/>
    <w:rsid w:val="00484CC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D40A9"/>
    <w:rsid w:val="004D49C4"/>
    <w:rsid w:val="004D5DC9"/>
    <w:rsid w:val="004D5E03"/>
    <w:rsid w:val="004D6EF6"/>
    <w:rsid w:val="004E109E"/>
    <w:rsid w:val="004E14DE"/>
    <w:rsid w:val="004E4F4E"/>
    <w:rsid w:val="004F2235"/>
    <w:rsid w:val="004F41B6"/>
    <w:rsid w:val="005019C6"/>
    <w:rsid w:val="00510154"/>
    <w:rsid w:val="005127F8"/>
    <w:rsid w:val="00513618"/>
    <w:rsid w:val="0051616C"/>
    <w:rsid w:val="005165C5"/>
    <w:rsid w:val="00531ED7"/>
    <w:rsid w:val="0053392B"/>
    <w:rsid w:val="005345DA"/>
    <w:rsid w:val="0053648F"/>
    <w:rsid w:val="0054532D"/>
    <w:rsid w:val="00546029"/>
    <w:rsid w:val="005531CA"/>
    <w:rsid w:val="00553249"/>
    <w:rsid w:val="00554A9C"/>
    <w:rsid w:val="00555558"/>
    <w:rsid w:val="0055594B"/>
    <w:rsid w:val="005600E3"/>
    <w:rsid w:val="005660B5"/>
    <w:rsid w:val="00573EBF"/>
    <w:rsid w:val="005746F6"/>
    <w:rsid w:val="00574800"/>
    <w:rsid w:val="00577B43"/>
    <w:rsid w:val="005808C4"/>
    <w:rsid w:val="00581577"/>
    <w:rsid w:val="005816F3"/>
    <w:rsid w:val="0058541B"/>
    <w:rsid w:val="005903E7"/>
    <w:rsid w:val="0059066F"/>
    <w:rsid w:val="00590CFF"/>
    <w:rsid w:val="0059261E"/>
    <w:rsid w:val="00596A9F"/>
    <w:rsid w:val="005A0FDE"/>
    <w:rsid w:val="005A2BF6"/>
    <w:rsid w:val="005A3ED3"/>
    <w:rsid w:val="005A4339"/>
    <w:rsid w:val="005A663A"/>
    <w:rsid w:val="005A7735"/>
    <w:rsid w:val="005B495A"/>
    <w:rsid w:val="005C08D1"/>
    <w:rsid w:val="005C18D7"/>
    <w:rsid w:val="005C2414"/>
    <w:rsid w:val="005C439A"/>
    <w:rsid w:val="005C5E1C"/>
    <w:rsid w:val="005C7482"/>
    <w:rsid w:val="005D3060"/>
    <w:rsid w:val="005D36E8"/>
    <w:rsid w:val="005D5AD4"/>
    <w:rsid w:val="005D61EA"/>
    <w:rsid w:val="005E1489"/>
    <w:rsid w:val="005E2D35"/>
    <w:rsid w:val="005E5956"/>
    <w:rsid w:val="005F140C"/>
    <w:rsid w:val="005F198C"/>
    <w:rsid w:val="005F28C5"/>
    <w:rsid w:val="005F3DAF"/>
    <w:rsid w:val="005F5BFD"/>
    <w:rsid w:val="005F62ED"/>
    <w:rsid w:val="005F7B1C"/>
    <w:rsid w:val="005F7C82"/>
    <w:rsid w:val="006004E0"/>
    <w:rsid w:val="0060152B"/>
    <w:rsid w:val="00603470"/>
    <w:rsid w:val="00605CB9"/>
    <w:rsid w:val="006120CA"/>
    <w:rsid w:val="00613656"/>
    <w:rsid w:val="00614018"/>
    <w:rsid w:val="00615710"/>
    <w:rsid w:val="00617256"/>
    <w:rsid w:val="00620543"/>
    <w:rsid w:val="00620975"/>
    <w:rsid w:val="006236BD"/>
    <w:rsid w:val="00623F2D"/>
    <w:rsid w:val="00624CE9"/>
    <w:rsid w:val="00625654"/>
    <w:rsid w:val="00634CE7"/>
    <w:rsid w:val="00642D28"/>
    <w:rsid w:val="006437C8"/>
    <w:rsid w:val="006444DD"/>
    <w:rsid w:val="00646386"/>
    <w:rsid w:val="00647226"/>
    <w:rsid w:val="006501AC"/>
    <w:rsid w:val="00652E92"/>
    <w:rsid w:val="006535AD"/>
    <w:rsid w:val="006540EB"/>
    <w:rsid w:val="00654A58"/>
    <w:rsid w:val="0065545F"/>
    <w:rsid w:val="00655583"/>
    <w:rsid w:val="006558F6"/>
    <w:rsid w:val="00656060"/>
    <w:rsid w:val="006566F1"/>
    <w:rsid w:val="00656B34"/>
    <w:rsid w:val="006668BE"/>
    <w:rsid w:val="00671168"/>
    <w:rsid w:val="00671456"/>
    <w:rsid w:val="00672AAA"/>
    <w:rsid w:val="00673E09"/>
    <w:rsid w:val="0067704C"/>
    <w:rsid w:val="00680665"/>
    <w:rsid w:val="00683352"/>
    <w:rsid w:val="00683D4E"/>
    <w:rsid w:val="00684DA2"/>
    <w:rsid w:val="00686CA9"/>
    <w:rsid w:val="00691CC8"/>
    <w:rsid w:val="00693A7D"/>
    <w:rsid w:val="006959A4"/>
    <w:rsid w:val="006A2FB8"/>
    <w:rsid w:val="006A3612"/>
    <w:rsid w:val="006A4175"/>
    <w:rsid w:val="006B1738"/>
    <w:rsid w:val="006B3CC2"/>
    <w:rsid w:val="006B6329"/>
    <w:rsid w:val="006C04B3"/>
    <w:rsid w:val="006C359D"/>
    <w:rsid w:val="006C5CA4"/>
    <w:rsid w:val="006D20E5"/>
    <w:rsid w:val="006D20F1"/>
    <w:rsid w:val="006D339B"/>
    <w:rsid w:val="006D4217"/>
    <w:rsid w:val="006D63DD"/>
    <w:rsid w:val="006E0DAF"/>
    <w:rsid w:val="006E5ED6"/>
    <w:rsid w:val="006E733B"/>
    <w:rsid w:val="006E7532"/>
    <w:rsid w:val="006F4CD9"/>
    <w:rsid w:val="00704975"/>
    <w:rsid w:val="00706365"/>
    <w:rsid w:val="0070636B"/>
    <w:rsid w:val="00706BD0"/>
    <w:rsid w:val="00711A77"/>
    <w:rsid w:val="00712A89"/>
    <w:rsid w:val="00720A66"/>
    <w:rsid w:val="00721C75"/>
    <w:rsid w:val="00721E61"/>
    <w:rsid w:val="0072248A"/>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6E8B"/>
    <w:rsid w:val="007607F5"/>
    <w:rsid w:val="00763F22"/>
    <w:rsid w:val="0076414A"/>
    <w:rsid w:val="00770AAE"/>
    <w:rsid w:val="007729EF"/>
    <w:rsid w:val="0077315C"/>
    <w:rsid w:val="00774634"/>
    <w:rsid w:val="00775C4E"/>
    <w:rsid w:val="00776570"/>
    <w:rsid w:val="00782813"/>
    <w:rsid w:val="007866B3"/>
    <w:rsid w:val="00786845"/>
    <w:rsid w:val="007871DF"/>
    <w:rsid w:val="00787FD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4E4F"/>
    <w:rsid w:val="007E172B"/>
    <w:rsid w:val="007E2D8A"/>
    <w:rsid w:val="007E32F8"/>
    <w:rsid w:val="007E4388"/>
    <w:rsid w:val="007E6C88"/>
    <w:rsid w:val="007F0D2E"/>
    <w:rsid w:val="007F13D1"/>
    <w:rsid w:val="007F2D68"/>
    <w:rsid w:val="007F31EB"/>
    <w:rsid w:val="007F3DE8"/>
    <w:rsid w:val="007F3ECF"/>
    <w:rsid w:val="007F43BC"/>
    <w:rsid w:val="007F4A2F"/>
    <w:rsid w:val="007F5F1A"/>
    <w:rsid w:val="00800FEA"/>
    <w:rsid w:val="00804CD7"/>
    <w:rsid w:val="00805C63"/>
    <w:rsid w:val="008061C7"/>
    <w:rsid w:val="00806570"/>
    <w:rsid w:val="00810831"/>
    <w:rsid w:val="00810FC8"/>
    <w:rsid w:val="0081276B"/>
    <w:rsid w:val="00815A51"/>
    <w:rsid w:val="00815E0A"/>
    <w:rsid w:val="0082128D"/>
    <w:rsid w:val="00824CC6"/>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A0AA4"/>
    <w:rsid w:val="008A11EF"/>
    <w:rsid w:val="008A1703"/>
    <w:rsid w:val="008A2981"/>
    <w:rsid w:val="008A511C"/>
    <w:rsid w:val="008A68BF"/>
    <w:rsid w:val="008A6C8C"/>
    <w:rsid w:val="008B0519"/>
    <w:rsid w:val="008B095E"/>
    <w:rsid w:val="008C1D7E"/>
    <w:rsid w:val="008C265C"/>
    <w:rsid w:val="008C766C"/>
    <w:rsid w:val="008D014F"/>
    <w:rsid w:val="008D091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46BB"/>
    <w:rsid w:val="00905332"/>
    <w:rsid w:val="00905765"/>
    <w:rsid w:val="00906305"/>
    <w:rsid w:val="009068E8"/>
    <w:rsid w:val="009072B4"/>
    <w:rsid w:val="00913016"/>
    <w:rsid w:val="0091380B"/>
    <w:rsid w:val="00914A5C"/>
    <w:rsid w:val="00914DE2"/>
    <w:rsid w:val="009157D2"/>
    <w:rsid w:val="009158E5"/>
    <w:rsid w:val="009175BB"/>
    <w:rsid w:val="00917602"/>
    <w:rsid w:val="00917E2B"/>
    <w:rsid w:val="00920481"/>
    <w:rsid w:val="00922489"/>
    <w:rsid w:val="00923DCC"/>
    <w:rsid w:val="00923F06"/>
    <w:rsid w:val="00933781"/>
    <w:rsid w:val="00935EBD"/>
    <w:rsid w:val="0094514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7CF0"/>
    <w:rsid w:val="009920C8"/>
    <w:rsid w:val="0099442D"/>
    <w:rsid w:val="0099519B"/>
    <w:rsid w:val="00996A5D"/>
    <w:rsid w:val="009A175A"/>
    <w:rsid w:val="009A19DE"/>
    <w:rsid w:val="009A52F8"/>
    <w:rsid w:val="009A5E4F"/>
    <w:rsid w:val="009A7ACC"/>
    <w:rsid w:val="009B0D3F"/>
    <w:rsid w:val="009B1441"/>
    <w:rsid w:val="009B39D6"/>
    <w:rsid w:val="009C248A"/>
    <w:rsid w:val="009C2A4D"/>
    <w:rsid w:val="009C3EB6"/>
    <w:rsid w:val="009D0C3B"/>
    <w:rsid w:val="009D2250"/>
    <w:rsid w:val="009D7C31"/>
    <w:rsid w:val="009E2387"/>
    <w:rsid w:val="009E5A7F"/>
    <w:rsid w:val="009E6E2E"/>
    <w:rsid w:val="009F1442"/>
    <w:rsid w:val="009F4C1A"/>
    <w:rsid w:val="009F554C"/>
    <w:rsid w:val="009F6241"/>
    <w:rsid w:val="009F7C8E"/>
    <w:rsid w:val="00A02AC9"/>
    <w:rsid w:val="00A0712D"/>
    <w:rsid w:val="00A0736C"/>
    <w:rsid w:val="00A104D9"/>
    <w:rsid w:val="00A1171F"/>
    <w:rsid w:val="00A140FB"/>
    <w:rsid w:val="00A16AA2"/>
    <w:rsid w:val="00A20EB7"/>
    <w:rsid w:val="00A23A8C"/>
    <w:rsid w:val="00A2455B"/>
    <w:rsid w:val="00A27FFD"/>
    <w:rsid w:val="00A3004B"/>
    <w:rsid w:val="00A33CB2"/>
    <w:rsid w:val="00A35886"/>
    <w:rsid w:val="00A362A0"/>
    <w:rsid w:val="00A363EB"/>
    <w:rsid w:val="00A36AA6"/>
    <w:rsid w:val="00A36D86"/>
    <w:rsid w:val="00A37AFE"/>
    <w:rsid w:val="00A37D5F"/>
    <w:rsid w:val="00A4299B"/>
    <w:rsid w:val="00A43874"/>
    <w:rsid w:val="00A465E7"/>
    <w:rsid w:val="00A532DA"/>
    <w:rsid w:val="00A538D1"/>
    <w:rsid w:val="00A53FB7"/>
    <w:rsid w:val="00A56A7C"/>
    <w:rsid w:val="00A63C37"/>
    <w:rsid w:val="00A66F2B"/>
    <w:rsid w:val="00A6783C"/>
    <w:rsid w:val="00A70074"/>
    <w:rsid w:val="00A70C62"/>
    <w:rsid w:val="00A722DC"/>
    <w:rsid w:val="00A826F8"/>
    <w:rsid w:val="00A84F2D"/>
    <w:rsid w:val="00A84F44"/>
    <w:rsid w:val="00A91CAD"/>
    <w:rsid w:val="00A91D8B"/>
    <w:rsid w:val="00A922A5"/>
    <w:rsid w:val="00A93D52"/>
    <w:rsid w:val="00A94507"/>
    <w:rsid w:val="00A960E6"/>
    <w:rsid w:val="00AA1DB8"/>
    <w:rsid w:val="00AA5581"/>
    <w:rsid w:val="00AB60E5"/>
    <w:rsid w:val="00AC0347"/>
    <w:rsid w:val="00AC0706"/>
    <w:rsid w:val="00AC27FE"/>
    <w:rsid w:val="00AC3653"/>
    <w:rsid w:val="00AD3F05"/>
    <w:rsid w:val="00AD3FBC"/>
    <w:rsid w:val="00AD457D"/>
    <w:rsid w:val="00AD62F8"/>
    <w:rsid w:val="00AD7F4B"/>
    <w:rsid w:val="00AE01BC"/>
    <w:rsid w:val="00AE0CDC"/>
    <w:rsid w:val="00AE3C48"/>
    <w:rsid w:val="00AE3DDC"/>
    <w:rsid w:val="00AE73F0"/>
    <w:rsid w:val="00AE7B97"/>
    <w:rsid w:val="00AE7C93"/>
    <w:rsid w:val="00AF2BA8"/>
    <w:rsid w:val="00AF33DC"/>
    <w:rsid w:val="00AF5FB4"/>
    <w:rsid w:val="00B02218"/>
    <w:rsid w:val="00B03D24"/>
    <w:rsid w:val="00B057B0"/>
    <w:rsid w:val="00B07650"/>
    <w:rsid w:val="00B14F88"/>
    <w:rsid w:val="00B20EDA"/>
    <w:rsid w:val="00B21FEA"/>
    <w:rsid w:val="00B30EC2"/>
    <w:rsid w:val="00B319DA"/>
    <w:rsid w:val="00B33594"/>
    <w:rsid w:val="00B33703"/>
    <w:rsid w:val="00B35A83"/>
    <w:rsid w:val="00B369D6"/>
    <w:rsid w:val="00B36D86"/>
    <w:rsid w:val="00B405D5"/>
    <w:rsid w:val="00B41ABA"/>
    <w:rsid w:val="00B42915"/>
    <w:rsid w:val="00B448A6"/>
    <w:rsid w:val="00B550BF"/>
    <w:rsid w:val="00B5577E"/>
    <w:rsid w:val="00B6121B"/>
    <w:rsid w:val="00B63EB7"/>
    <w:rsid w:val="00B649A0"/>
    <w:rsid w:val="00B703AE"/>
    <w:rsid w:val="00B70959"/>
    <w:rsid w:val="00B7758A"/>
    <w:rsid w:val="00B8067C"/>
    <w:rsid w:val="00B81DEF"/>
    <w:rsid w:val="00B8771E"/>
    <w:rsid w:val="00B90B1E"/>
    <w:rsid w:val="00BA02B5"/>
    <w:rsid w:val="00BA05CD"/>
    <w:rsid w:val="00BA2485"/>
    <w:rsid w:val="00BA6CCE"/>
    <w:rsid w:val="00BA7C42"/>
    <w:rsid w:val="00BB07A5"/>
    <w:rsid w:val="00BB5A1F"/>
    <w:rsid w:val="00BB5F74"/>
    <w:rsid w:val="00BC221E"/>
    <w:rsid w:val="00BC40D8"/>
    <w:rsid w:val="00BC6B4E"/>
    <w:rsid w:val="00BC6FE6"/>
    <w:rsid w:val="00BD099A"/>
    <w:rsid w:val="00BD194B"/>
    <w:rsid w:val="00BD2DB6"/>
    <w:rsid w:val="00BD500D"/>
    <w:rsid w:val="00BE7B74"/>
    <w:rsid w:val="00BF4B3F"/>
    <w:rsid w:val="00BF69B9"/>
    <w:rsid w:val="00C039DD"/>
    <w:rsid w:val="00C060CF"/>
    <w:rsid w:val="00C0748E"/>
    <w:rsid w:val="00C10A36"/>
    <w:rsid w:val="00C14920"/>
    <w:rsid w:val="00C21FB1"/>
    <w:rsid w:val="00C232E2"/>
    <w:rsid w:val="00C30828"/>
    <w:rsid w:val="00C3420C"/>
    <w:rsid w:val="00C34957"/>
    <w:rsid w:val="00C34BDE"/>
    <w:rsid w:val="00C350C1"/>
    <w:rsid w:val="00C37344"/>
    <w:rsid w:val="00C401FF"/>
    <w:rsid w:val="00C43644"/>
    <w:rsid w:val="00C4425C"/>
    <w:rsid w:val="00C459DA"/>
    <w:rsid w:val="00C47133"/>
    <w:rsid w:val="00C50B6F"/>
    <w:rsid w:val="00C51478"/>
    <w:rsid w:val="00C5663D"/>
    <w:rsid w:val="00C626A3"/>
    <w:rsid w:val="00C63A28"/>
    <w:rsid w:val="00C63EB5"/>
    <w:rsid w:val="00C65D8F"/>
    <w:rsid w:val="00C67737"/>
    <w:rsid w:val="00C707CB"/>
    <w:rsid w:val="00C71A21"/>
    <w:rsid w:val="00C74717"/>
    <w:rsid w:val="00C74DF9"/>
    <w:rsid w:val="00C76F6A"/>
    <w:rsid w:val="00C77163"/>
    <w:rsid w:val="00C7795E"/>
    <w:rsid w:val="00C81816"/>
    <w:rsid w:val="00C825C5"/>
    <w:rsid w:val="00C8505D"/>
    <w:rsid w:val="00C852D5"/>
    <w:rsid w:val="00C858D0"/>
    <w:rsid w:val="00C9038A"/>
    <w:rsid w:val="00C979E4"/>
    <w:rsid w:val="00CA4334"/>
    <w:rsid w:val="00CA599E"/>
    <w:rsid w:val="00CA5C39"/>
    <w:rsid w:val="00CA672A"/>
    <w:rsid w:val="00CA7AAA"/>
    <w:rsid w:val="00CB01B4"/>
    <w:rsid w:val="00CB03A2"/>
    <w:rsid w:val="00CB1ED8"/>
    <w:rsid w:val="00CB6C94"/>
    <w:rsid w:val="00CB77F9"/>
    <w:rsid w:val="00CC076B"/>
    <w:rsid w:val="00CC0E4E"/>
    <w:rsid w:val="00CC3AC6"/>
    <w:rsid w:val="00CC49E1"/>
    <w:rsid w:val="00CC5870"/>
    <w:rsid w:val="00CC6544"/>
    <w:rsid w:val="00CD2D95"/>
    <w:rsid w:val="00CD44EF"/>
    <w:rsid w:val="00CD5449"/>
    <w:rsid w:val="00CD6201"/>
    <w:rsid w:val="00CD632E"/>
    <w:rsid w:val="00CD70B0"/>
    <w:rsid w:val="00CD76BC"/>
    <w:rsid w:val="00CE3CE3"/>
    <w:rsid w:val="00CE46BC"/>
    <w:rsid w:val="00CE4E90"/>
    <w:rsid w:val="00CE5FEB"/>
    <w:rsid w:val="00CF2B9C"/>
    <w:rsid w:val="00D0098A"/>
    <w:rsid w:val="00D058DC"/>
    <w:rsid w:val="00D05BB4"/>
    <w:rsid w:val="00D07B2C"/>
    <w:rsid w:val="00D13274"/>
    <w:rsid w:val="00D14769"/>
    <w:rsid w:val="00D15D38"/>
    <w:rsid w:val="00D16F5D"/>
    <w:rsid w:val="00D22F49"/>
    <w:rsid w:val="00D23C80"/>
    <w:rsid w:val="00D26FFC"/>
    <w:rsid w:val="00D27F79"/>
    <w:rsid w:val="00D36DC2"/>
    <w:rsid w:val="00D372DA"/>
    <w:rsid w:val="00D40DAE"/>
    <w:rsid w:val="00D44D1F"/>
    <w:rsid w:val="00D451DE"/>
    <w:rsid w:val="00D46BFB"/>
    <w:rsid w:val="00D51A78"/>
    <w:rsid w:val="00D610EB"/>
    <w:rsid w:val="00D640E9"/>
    <w:rsid w:val="00D65C1D"/>
    <w:rsid w:val="00D80301"/>
    <w:rsid w:val="00D80E53"/>
    <w:rsid w:val="00D8126A"/>
    <w:rsid w:val="00D81998"/>
    <w:rsid w:val="00D82967"/>
    <w:rsid w:val="00D85167"/>
    <w:rsid w:val="00D90D3E"/>
    <w:rsid w:val="00D92144"/>
    <w:rsid w:val="00D93B08"/>
    <w:rsid w:val="00D949E8"/>
    <w:rsid w:val="00D9524C"/>
    <w:rsid w:val="00DA1036"/>
    <w:rsid w:val="00DA18DF"/>
    <w:rsid w:val="00DA3152"/>
    <w:rsid w:val="00DA4551"/>
    <w:rsid w:val="00DB16C1"/>
    <w:rsid w:val="00DB2BD7"/>
    <w:rsid w:val="00DB361E"/>
    <w:rsid w:val="00DB3DD4"/>
    <w:rsid w:val="00DB65D9"/>
    <w:rsid w:val="00DB67B5"/>
    <w:rsid w:val="00DB7FE6"/>
    <w:rsid w:val="00DC09BB"/>
    <w:rsid w:val="00DC2FB6"/>
    <w:rsid w:val="00DC3EC2"/>
    <w:rsid w:val="00DC4693"/>
    <w:rsid w:val="00DC632A"/>
    <w:rsid w:val="00DC67BE"/>
    <w:rsid w:val="00DD0CA3"/>
    <w:rsid w:val="00DD2B0C"/>
    <w:rsid w:val="00DD2F08"/>
    <w:rsid w:val="00DD634B"/>
    <w:rsid w:val="00DE1069"/>
    <w:rsid w:val="00DE138D"/>
    <w:rsid w:val="00DE2C6B"/>
    <w:rsid w:val="00DE3FB2"/>
    <w:rsid w:val="00DE5B24"/>
    <w:rsid w:val="00DE7A50"/>
    <w:rsid w:val="00DF07FF"/>
    <w:rsid w:val="00DF25BF"/>
    <w:rsid w:val="00DF44D7"/>
    <w:rsid w:val="00DF572F"/>
    <w:rsid w:val="00DF6598"/>
    <w:rsid w:val="00E0090C"/>
    <w:rsid w:val="00E011F3"/>
    <w:rsid w:val="00E03975"/>
    <w:rsid w:val="00E03C12"/>
    <w:rsid w:val="00E04900"/>
    <w:rsid w:val="00E05615"/>
    <w:rsid w:val="00E06100"/>
    <w:rsid w:val="00E107BF"/>
    <w:rsid w:val="00E12A34"/>
    <w:rsid w:val="00E13A8B"/>
    <w:rsid w:val="00E15449"/>
    <w:rsid w:val="00E20141"/>
    <w:rsid w:val="00E22783"/>
    <w:rsid w:val="00E25005"/>
    <w:rsid w:val="00E309B6"/>
    <w:rsid w:val="00E31728"/>
    <w:rsid w:val="00E3249C"/>
    <w:rsid w:val="00E33EBF"/>
    <w:rsid w:val="00E349D5"/>
    <w:rsid w:val="00E366C2"/>
    <w:rsid w:val="00E414D6"/>
    <w:rsid w:val="00E456D8"/>
    <w:rsid w:val="00E50DED"/>
    <w:rsid w:val="00E52645"/>
    <w:rsid w:val="00E53825"/>
    <w:rsid w:val="00E55128"/>
    <w:rsid w:val="00E559F4"/>
    <w:rsid w:val="00E56EF8"/>
    <w:rsid w:val="00E64B44"/>
    <w:rsid w:val="00E65F21"/>
    <w:rsid w:val="00E66757"/>
    <w:rsid w:val="00E730CE"/>
    <w:rsid w:val="00E757E4"/>
    <w:rsid w:val="00E76272"/>
    <w:rsid w:val="00E84E41"/>
    <w:rsid w:val="00E86E23"/>
    <w:rsid w:val="00E8707F"/>
    <w:rsid w:val="00E87D8B"/>
    <w:rsid w:val="00E90224"/>
    <w:rsid w:val="00E9592A"/>
    <w:rsid w:val="00E96E0A"/>
    <w:rsid w:val="00EA1ADE"/>
    <w:rsid w:val="00EA1B7E"/>
    <w:rsid w:val="00EA1FC5"/>
    <w:rsid w:val="00EA4909"/>
    <w:rsid w:val="00EA55DC"/>
    <w:rsid w:val="00EA6B5D"/>
    <w:rsid w:val="00EB0617"/>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32CE"/>
    <w:rsid w:val="00F13382"/>
    <w:rsid w:val="00F14EE6"/>
    <w:rsid w:val="00F16442"/>
    <w:rsid w:val="00F16767"/>
    <w:rsid w:val="00F240AC"/>
    <w:rsid w:val="00F33F5B"/>
    <w:rsid w:val="00F35581"/>
    <w:rsid w:val="00F35CB7"/>
    <w:rsid w:val="00F42300"/>
    <w:rsid w:val="00F45D3C"/>
    <w:rsid w:val="00F52A3F"/>
    <w:rsid w:val="00F53D82"/>
    <w:rsid w:val="00F5445A"/>
    <w:rsid w:val="00F5585A"/>
    <w:rsid w:val="00F56DAC"/>
    <w:rsid w:val="00F579D6"/>
    <w:rsid w:val="00F605B8"/>
    <w:rsid w:val="00F61D7D"/>
    <w:rsid w:val="00F62317"/>
    <w:rsid w:val="00F626AF"/>
    <w:rsid w:val="00F6409B"/>
    <w:rsid w:val="00F646BF"/>
    <w:rsid w:val="00F64B38"/>
    <w:rsid w:val="00F67EB6"/>
    <w:rsid w:val="00F7286B"/>
    <w:rsid w:val="00F73AA0"/>
    <w:rsid w:val="00F76F95"/>
    <w:rsid w:val="00F80F8A"/>
    <w:rsid w:val="00F84C28"/>
    <w:rsid w:val="00F85113"/>
    <w:rsid w:val="00F87CEA"/>
    <w:rsid w:val="00F94514"/>
    <w:rsid w:val="00F95BA2"/>
    <w:rsid w:val="00F96C63"/>
    <w:rsid w:val="00F97CB6"/>
    <w:rsid w:val="00FA0026"/>
    <w:rsid w:val="00FA4DCB"/>
    <w:rsid w:val="00FA579E"/>
    <w:rsid w:val="00FA5CDD"/>
    <w:rsid w:val="00FB0794"/>
    <w:rsid w:val="00FB393A"/>
    <w:rsid w:val="00FB65A8"/>
    <w:rsid w:val="00FB79A5"/>
    <w:rsid w:val="00FC07C6"/>
    <w:rsid w:val="00FC1810"/>
    <w:rsid w:val="00FC1A8F"/>
    <w:rsid w:val="00FC3E2F"/>
    <w:rsid w:val="00FC6FE2"/>
    <w:rsid w:val="00FD19F4"/>
    <w:rsid w:val="00FD2902"/>
    <w:rsid w:val="00FD663A"/>
    <w:rsid w:val="00FD784D"/>
    <w:rsid w:val="00FD7CA8"/>
    <w:rsid w:val="00FE198A"/>
    <w:rsid w:val="00FE3229"/>
    <w:rsid w:val="00FE43EB"/>
    <w:rsid w:val="00FE4936"/>
    <w:rsid w:val="00FE69D8"/>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FD01E"/>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BAB63-B706-4E95-9183-18A5442F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ngothibinh</dc:creator>
  <cp:lastModifiedBy>User1</cp:lastModifiedBy>
  <cp:revision>289</cp:revision>
  <cp:lastPrinted>2024-09-04T07:40:00Z</cp:lastPrinted>
  <dcterms:created xsi:type="dcterms:W3CDTF">2024-07-26T06:19:00Z</dcterms:created>
  <dcterms:modified xsi:type="dcterms:W3CDTF">2025-02-28T02:58:00Z</dcterms:modified>
</cp:coreProperties>
</file>